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3.xml" ContentType="application/vnd.openxmlformats-officedocument.wordprocessingml.footer+xml"/>
  <Override PartName="/word/header18.xml" ContentType="application/vnd.openxmlformats-officedocument.wordprocessingml.header+xml"/>
  <Override PartName="/word/footer14.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5.xml" ContentType="application/vnd.openxmlformats-officedocument.wordprocessingml.footer+xml"/>
  <Override PartName="/word/header21.xml" ContentType="application/vnd.openxmlformats-officedocument.wordprocessingml.header+xml"/>
  <Override PartName="/word/footer16.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17.xml" ContentType="application/vnd.openxmlformats-officedocument.wordprocessingml.footer+xml"/>
  <Override PartName="/word/header24.xml" ContentType="application/vnd.openxmlformats-officedocument.wordprocessingml.header+xml"/>
  <Override PartName="/word/footer18.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19.xml" ContentType="application/vnd.openxmlformats-officedocument.wordprocessingml.footer+xml"/>
  <Override PartName="/word/header27.xml" ContentType="application/vnd.openxmlformats-officedocument.wordprocessingml.header+xml"/>
  <Override PartName="/word/footer20.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1.xml" ContentType="application/vnd.openxmlformats-officedocument.wordprocessingml.footer+xml"/>
  <Override PartName="/word/header30.xml" ContentType="application/vnd.openxmlformats-officedocument.wordprocessingml.header+xml"/>
  <Override PartName="/word/footer2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C8B2B" w14:textId="77777777" w:rsidR="000F11FB" w:rsidRDefault="000F11FB">
      <w:pPr>
        <w:jc w:val="center"/>
        <w:rPr>
          <w:noProof/>
        </w:rPr>
      </w:pPr>
    </w:p>
    <w:p w14:paraId="2F67209E" w14:textId="77777777" w:rsidR="000F11FB" w:rsidRDefault="000F11FB">
      <w:pPr>
        <w:jc w:val="center"/>
        <w:rPr>
          <w:noProof/>
        </w:rPr>
      </w:pPr>
    </w:p>
    <w:p w14:paraId="76439DAD" w14:textId="0493A680" w:rsidR="002517B5" w:rsidRDefault="001E31AE">
      <w:pPr>
        <w:jc w:val="center"/>
        <w:rPr>
          <w:lang w:eastAsia="pt-BR"/>
        </w:rPr>
      </w:pPr>
      <w:r>
        <w:rPr>
          <w:noProof/>
        </w:rPr>
        <w:drawing>
          <wp:inline distT="0" distB="0" distL="0" distR="0" wp14:anchorId="1E15BF82" wp14:editId="4360A87B">
            <wp:extent cx="2047875" cy="1543050"/>
            <wp:effectExtent l="0" t="0" r="0" b="0"/>
            <wp:docPr id="1"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5"/>
                    <pic:cNvPicPr>
                      <a:picLocks noChangeAspect="1" noChangeArrowheads="1"/>
                    </pic:cNvPicPr>
                  </pic:nvPicPr>
                  <pic:blipFill>
                    <a:blip r:embed="rId8"/>
                    <a:stretch>
                      <a:fillRect/>
                    </a:stretch>
                  </pic:blipFill>
                  <pic:spPr bwMode="auto">
                    <a:xfrm>
                      <a:off x="0" y="0"/>
                      <a:ext cx="2047875" cy="1543050"/>
                    </a:xfrm>
                    <a:prstGeom prst="rect">
                      <a:avLst/>
                    </a:prstGeom>
                    <a:noFill/>
                  </pic:spPr>
                </pic:pic>
              </a:graphicData>
            </a:graphic>
          </wp:inline>
        </w:drawing>
      </w:r>
    </w:p>
    <w:p w14:paraId="1B04FAEC" w14:textId="77777777" w:rsidR="002517B5" w:rsidRDefault="002517B5">
      <w:pPr>
        <w:jc w:val="center"/>
        <w:rPr>
          <w:lang w:eastAsia="pt-BR"/>
        </w:rPr>
      </w:pPr>
    </w:p>
    <w:p w14:paraId="291AF9FD" w14:textId="77777777" w:rsidR="002517B5" w:rsidRDefault="002517B5">
      <w:pPr>
        <w:spacing w:after="0" w:line="240" w:lineRule="auto"/>
        <w:ind w:left="-426"/>
        <w:jc w:val="center"/>
        <w:rPr>
          <w:rFonts w:ascii="Arial" w:hAnsi="Arial" w:cs="Arial"/>
          <w:b/>
          <w:color w:val="636B3E"/>
          <w:sz w:val="96"/>
          <w:szCs w:val="96"/>
        </w:rPr>
      </w:pPr>
    </w:p>
    <w:p w14:paraId="0AF538FA" w14:textId="77777777" w:rsidR="002517B5" w:rsidRDefault="001E31AE">
      <w:pPr>
        <w:spacing w:after="0" w:line="240" w:lineRule="auto"/>
        <w:ind w:left="-426"/>
        <w:jc w:val="center"/>
        <w:rPr>
          <w:rFonts w:ascii="Arial" w:hAnsi="Arial" w:cs="Arial"/>
          <w:b/>
          <w:color w:val="636B3E"/>
          <w:sz w:val="96"/>
          <w:szCs w:val="96"/>
        </w:rPr>
      </w:pPr>
      <w:r>
        <w:rPr>
          <w:rFonts w:ascii="Arial" w:hAnsi="Arial" w:cs="Arial"/>
          <w:b/>
          <w:color w:val="636B3E"/>
          <w:sz w:val="96"/>
          <w:szCs w:val="96"/>
        </w:rPr>
        <w:t>DEMONSTRAÇÕES CONTÁBEIS E NOTAS EXPLICATIVAS</w:t>
      </w:r>
    </w:p>
    <w:p w14:paraId="7C978F08" w14:textId="77777777" w:rsidR="002517B5" w:rsidRDefault="001E31AE">
      <w:pPr>
        <w:spacing w:after="0" w:line="240" w:lineRule="auto"/>
        <w:jc w:val="center"/>
        <w:rPr>
          <w:rFonts w:ascii="Arial" w:hAnsi="Arial" w:cs="Arial"/>
          <w:b/>
          <w:color w:val="636B3E"/>
          <w:sz w:val="96"/>
          <w:szCs w:val="96"/>
        </w:rPr>
      </w:pPr>
      <w:r>
        <w:rPr>
          <w:rFonts w:ascii="Arial" w:hAnsi="Arial" w:cs="Arial"/>
          <w:b/>
          <w:color w:val="636B3E"/>
          <w:sz w:val="96"/>
          <w:szCs w:val="96"/>
        </w:rPr>
        <w:t>2º TRIMESTRE DE 2026</w:t>
      </w:r>
    </w:p>
    <w:p w14:paraId="5D57194B" w14:textId="77777777" w:rsidR="002517B5" w:rsidRDefault="002517B5">
      <w:pPr>
        <w:spacing w:after="0" w:line="240" w:lineRule="auto"/>
        <w:jc w:val="center"/>
        <w:rPr>
          <w:rFonts w:ascii="Times New Roman" w:hAnsi="Times New Roman" w:cs="Times New Roman"/>
          <w:b/>
          <w:i/>
          <w:sz w:val="20"/>
          <w:szCs w:val="20"/>
        </w:rPr>
      </w:pPr>
    </w:p>
    <w:p w14:paraId="717247F5" w14:textId="77777777" w:rsidR="002517B5" w:rsidRDefault="002517B5">
      <w:pPr>
        <w:spacing w:after="0" w:line="240" w:lineRule="auto"/>
        <w:jc w:val="center"/>
        <w:rPr>
          <w:rFonts w:ascii="Times New Roman" w:hAnsi="Times New Roman" w:cs="Times New Roman"/>
          <w:b/>
          <w:i/>
          <w:sz w:val="20"/>
          <w:szCs w:val="20"/>
        </w:rPr>
      </w:pPr>
    </w:p>
    <w:p w14:paraId="483F698E" w14:textId="77777777" w:rsidR="002517B5" w:rsidRDefault="002517B5">
      <w:pPr>
        <w:spacing w:after="0" w:line="240" w:lineRule="auto"/>
        <w:jc w:val="center"/>
        <w:rPr>
          <w:rFonts w:ascii="Times New Roman" w:hAnsi="Times New Roman" w:cs="Times New Roman"/>
          <w:b/>
          <w:i/>
          <w:sz w:val="20"/>
          <w:szCs w:val="20"/>
        </w:rPr>
      </w:pPr>
    </w:p>
    <w:p w14:paraId="43C147A0" w14:textId="77777777" w:rsidR="002517B5" w:rsidRDefault="002517B5">
      <w:pPr>
        <w:spacing w:after="0" w:line="240" w:lineRule="auto"/>
        <w:jc w:val="center"/>
        <w:rPr>
          <w:rFonts w:ascii="Times New Roman" w:hAnsi="Times New Roman" w:cs="Times New Roman"/>
          <w:b/>
          <w:i/>
          <w:sz w:val="20"/>
          <w:szCs w:val="20"/>
        </w:rPr>
      </w:pPr>
    </w:p>
    <w:p w14:paraId="68E59333" w14:textId="77777777" w:rsidR="002517B5" w:rsidRDefault="002517B5">
      <w:pPr>
        <w:spacing w:after="0" w:line="240" w:lineRule="auto"/>
        <w:jc w:val="center"/>
        <w:rPr>
          <w:rFonts w:ascii="Times New Roman" w:hAnsi="Times New Roman" w:cs="Times New Roman"/>
          <w:b/>
          <w:i/>
          <w:sz w:val="20"/>
          <w:szCs w:val="20"/>
        </w:rPr>
      </w:pPr>
    </w:p>
    <w:p w14:paraId="4A4CEFB5" w14:textId="77777777" w:rsidR="002517B5" w:rsidRDefault="002517B5">
      <w:pPr>
        <w:spacing w:after="0" w:line="240" w:lineRule="auto"/>
        <w:jc w:val="center"/>
        <w:rPr>
          <w:rFonts w:ascii="Times New Roman" w:hAnsi="Times New Roman" w:cs="Times New Roman"/>
          <w:b/>
          <w:i/>
          <w:sz w:val="20"/>
          <w:szCs w:val="20"/>
        </w:rPr>
      </w:pPr>
    </w:p>
    <w:p w14:paraId="0494C6FA" w14:textId="77777777" w:rsidR="002517B5" w:rsidRDefault="002517B5">
      <w:pPr>
        <w:spacing w:after="0" w:line="240" w:lineRule="auto"/>
        <w:jc w:val="center"/>
        <w:rPr>
          <w:rFonts w:ascii="Times New Roman" w:hAnsi="Times New Roman" w:cs="Times New Roman"/>
          <w:b/>
          <w:i/>
          <w:sz w:val="20"/>
          <w:szCs w:val="20"/>
        </w:rPr>
      </w:pPr>
    </w:p>
    <w:p w14:paraId="5AA21E97" w14:textId="77777777" w:rsidR="002517B5" w:rsidRDefault="002517B5">
      <w:pPr>
        <w:spacing w:after="0" w:line="240" w:lineRule="auto"/>
        <w:jc w:val="center"/>
        <w:rPr>
          <w:rFonts w:ascii="Times New Roman" w:hAnsi="Times New Roman" w:cs="Times New Roman"/>
          <w:b/>
          <w:i/>
          <w:sz w:val="20"/>
          <w:szCs w:val="20"/>
        </w:rPr>
      </w:pPr>
    </w:p>
    <w:p w14:paraId="187C626C" w14:textId="77777777" w:rsidR="002517B5" w:rsidRDefault="002517B5">
      <w:pPr>
        <w:spacing w:after="0" w:line="240" w:lineRule="auto"/>
        <w:jc w:val="center"/>
        <w:rPr>
          <w:rFonts w:ascii="Times New Roman" w:hAnsi="Times New Roman" w:cs="Times New Roman"/>
          <w:b/>
          <w:i/>
          <w:sz w:val="20"/>
          <w:szCs w:val="20"/>
        </w:rPr>
      </w:pPr>
    </w:p>
    <w:p w14:paraId="76D87B5C" w14:textId="77777777" w:rsidR="002517B5" w:rsidRDefault="002517B5">
      <w:pPr>
        <w:spacing w:after="0" w:line="240" w:lineRule="auto"/>
        <w:jc w:val="center"/>
        <w:rPr>
          <w:rFonts w:ascii="Times New Roman" w:hAnsi="Times New Roman" w:cs="Times New Roman"/>
          <w:b/>
          <w:i/>
          <w:sz w:val="20"/>
          <w:szCs w:val="20"/>
        </w:rPr>
      </w:pPr>
    </w:p>
    <w:p w14:paraId="6A01661D" w14:textId="77777777" w:rsidR="002517B5" w:rsidRDefault="002517B5">
      <w:pPr>
        <w:spacing w:after="0" w:line="240" w:lineRule="auto"/>
        <w:jc w:val="center"/>
        <w:rPr>
          <w:rFonts w:ascii="Times New Roman" w:hAnsi="Times New Roman" w:cs="Times New Roman"/>
          <w:b/>
          <w:i/>
          <w:sz w:val="20"/>
          <w:szCs w:val="20"/>
        </w:rPr>
      </w:pPr>
    </w:p>
    <w:p w14:paraId="52B763BD" w14:textId="77777777" w:rsidR="002517B5" w:rsidRDefault="002517B5">
      <w:pPr>
        <w:spacing w:after="0" w:line="240" w:lineRule="auto"/>
        <w:jc w:val="center"/>
        <w:rPr>
          <w:rFonts w:ascii="Times New Roman" w:hAnsi="Times New Roman" w:cs="Times New Roman"/>
          <w:b/>
          <w:i/>
          <w:sz w:val="20"/>
          <w:szCs w:val="20"/>
        </w:rPr>
      </w:pPr>
    </w:p>
    <w:p w14:paraId="607A3781" w14:textId="77777777" w:rsidR="002517B5" w:rsidRDefault="001E31AE">
      <w:pPr>
        <w:spacing w:after="0" w:line="240" w:lineRule="auto"/>
        <w:jc w:val="center"/>
        <w:rPr>
          <w:rFonts w:ascii="Times New Roman" w:hAnsi="Times New Roman" w:cs="Times New Roman"/>
          <w:b/>
          <w:i/>
          <w:sz w:val="20"/>
          <w:szCs w:val="20"/>
        </w:rPr>
      </w:pPr>
      <w:r>
        <w:rPr>
          <w:rFonts w:ascii="Times New Roman" w:hAnsi="Times New Roman" w:cs="Times New Roman"/>
          <w:b/>
          <w:i/>
          <w:sz w:val="20"/>
          <w:szCs w:val="20"/>
        </w:rPr>
        <w:t>IMBEL® - CAPACIDADES QUE GERAM PODER DE COMBATE</w:t>
      </w:r>
    </w:p>
    <w:tbl>
      <w:tblPr>
        <w:tblStyle w:val="Tabelacomgrade"/>
        <w:tblpPr w:leftFromText="141" w:rightFromText="141" w:vertAnchor="text" w:horzAnchor="margin" w:tblpXSpec="center" w:tblpY="106"/>
        <w:tblW w:w="2377" w:type="dxa"/>
        <w:jc w:val="center"/>
        <w:tblLayout w:type="fixed"/>
        <w:tblLook w:val="04A0" w:firstRow="1" w:lastRow="0" w:firstColumn="1" w:lastColumn="0" w:noHBand="0" w:noVBand="1"/>
      </w:tblPr>
      <w:tblGrid>
        <w:gridCol w:w="1843"/>
        <w:gridCol w:w="534"/>
      </w:tblGrid>
      <w:tr w:rsidR="002517B5" w14:paraId="5763933D" w14:textId="77777777" w:rsidTr="001920E2">
        <w:trPr>
          <w:trHeight w:val="317"/>
          <w:jc w:val="center"/>
        </w:trPr>
        <w:tc>
          <w:tcPr>
            <w:tcW w:w="1843" w:type="dxa"/>
            <w:tcBorders>
              <w:top w:val="nil"/>
              <w:left w:val="nil"/>
              <w:bottom w:val="nil"/>
              <w:right w:val="nil"/>
            </w:tcBorders>
            <w:vAlign w:val="center"/>
          </w:tcPr>
          <w:p w14:paraId="4BB034A4" w14:textId="77777777" w:rsidR="002517B5" w:rsidRDefault="001E31AE" w:rsidP="001920E2">
            <w:pPr>
              <w:pStyle w:val="Rodap"/>
              <w:rPr>
                <w:rFonts w:ascii="Arial" w:hAnsi="Arial" w:cs="Arial"/>
                <w:b/>
                <w:sz w:val="18"/>
              </w:rPr>
            </w:pPr>
            <w:r>
              <w:rPr>
                <w:rFonts w:ascii="Arial" w:eastAsia="Calibri" w:hAnsi="Arial" w:cs="Arial"/>
                <w:b/>
                <w:sz w:val="18"/>
              </w:rPr>
              <w:t>www.imbel.gov.br</w:t>
            </w:r>
          </w:p>
        </w:tc>
        <w:tc>
          <w:tcPr>
            <w:tcW w:w="534" w:type="dxa"/>
            <w:tcBorders>
              <w:top w:val="nil"/>
              <w:left w:val="nil"/>
              <w:bottom w:val="nil"/>
              <w:right w:val="nil"/>
            </w:tcBorders>
            <w:vAlign w:val="center"/>
          </w:tcPr>
          <w:p w14:paraId="41E05D2E" w14:textId="77777777" w:rsidR="002517B5" w:rsidRDefault="001E31AE">
            <w:pPr>
              <w:pStyle w:val="Rodap"/>
              <w:rPr>
                <w:rFonts w:ascii="Calibri" w:eastAsia="Calibri" w:hAnsi="Calibri"/>
              </w:rPr>
            </w:pPr>
            <w:r>
              <w:rPr>
                <w:rFonts w:eastAsia="Calibri"/>
                <w:noProof/>
              </w:rPr>
              <w:drawing>
                <wp:inline distT="0" distB="0" distL="0" distR="0" wp14:anchorId="6E2C50BF" wp14:editId="3C98CC08">
                  <wp:extent cx="276225" cy="193853"/>
                  <wp:effectExtent l="0" t="0" r="0" b="0"/>
                  <wp:docPr id="2" name="Imagem 204" descr="Ativo 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04" descr="Ativo 10.png"/>
                          <pic:cNvPicPr>
                            <a:picLocks noChangeAspect="1" noChangeArrowheads="1"/>
                          </pic:cNvPicPr>
                        </pic:nvPicPr>
                        <pic:blipFill>
                          <a:blip r:embed="rId9"/>
                          <a:stretch>
                            <a:fillRect/>
                          </a:stretch>
                        </pic:blipFill>
                        <pic:spPr bwMode="auto">
                          <a:xfrm>
                            <a:off x="0" y="0"/>
                            <a:ext cx="300372" cy="210800"/>
                          </a:xfrm>
                          <a:prstGeom prst="rect">
                            <a:avLst/>
                          </a:prstGeom>
                          <a:noFill/>
                        </pic:spPr>
                      </pic:pic>
                    </a:graphicData>
                  </a:graphic>
                </wp:inline>
              </w:drawing>
            </w:r>
          </w:p>
        </w:tc>
      </w:tr>
    </w:tbl>
    <w:p w14:paraId="221469B9" w14:textId="77777777" w:rsidR="002517B5" w:rsidRDefault="002517B5">
      <w:pPr>
        <w:spacing w:after="0" w:line="240" w:lineRule="auto"/>
        <w:jc w:val="center"/>
        <w:rPr>
          <w:rFonts w:ascii="Arial" w:hAnsi="Arial" w:cs="Arial"/>
          <w:b/>
          <w:color w:val="636B3E"/>
          <w:sz w:val="96"/>
          <w:szCs w:val="96"/>
        </w:rPr>
        <w:sectPr w:rsidR="002517B5">
          <w:headerReference w:type="even" r:id="rId10"/>
          <w:headerReference w:type="default" r:id="rId11"/>
          <w:footerReference w:type="even" r:id="rId12"/>
          <w:footerReference w:type="default" r:id="rId13"/>
          <w:headerReference w:type="first" r:id="rId14"/>
          <w:footerReference w:type="first" r:id="rId15"/>
          <w:pgSz w:w="11906" w:h="16838"/>
          <w:pgMar w:top="766" w:right="720" w:bottom="720" w:left="720" w:header="709" w:footer="113" w:gutter="0"/>
          <w:pgNumType w:start="1"/>
          <w:cols w:space="720"/>
          <w:formProt w:val="0"/>
          <w:titlePg/>
          <w:docGrid w:linePitch="360"/>
        </w:sectPr>
      </w:pPr>
    </w:p>
    <w:p w14:paraId="04289A87" w14:textId="77777777" w:rsidR="002517B5" w:rsidRDefault="001E31AE">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Conteúdo</w:t>
      </w:r>
    </w:p>
    <w:p w14:paraId="24BCE8FD" w14:textId="77777777" w:rsidR="002517B5" w:rsidRDefault="002517B5">
      <w:pPr>
        <w:spacing w:after="0" w:line="240" w:lineRule="auto"/>
        <w:rPr>
          <w:rFonts w:ascii="Times New Roman" w:hAnsi="Times New Roman" w:cs="Times New Roman"/>
          <w:b/>
          <w:sz w:val="24"/>
          <w:szCs w:val="24"/>
        </w:rPr>
      </w:pPr>
    </w:p>
    <w:tbl>
      <w:tblPr>
        <w:tblStyle w:val="Tabelacomgrade"/>
        <w:tblW w:w="9761" w:type="dxa"/>
        <w:tblLayout w:type="fixed"/>
        <w:tblCellMar>
          <w:top w:w="57" w:type="dxa"/>
          <w:left w:w="57" w:type="dxa"/>
          <w:bottom w:w="57" w:type="dxa"/>
          <w:right w:w="57" w:type="dxa"/>
        </w:tblCellMar>
        <w:tblLook w:val="04A0" w:firstRow="1" w:lastRow="0" w:firstColumn="1" w:lastColumn="0" w:noHBand="0" w:noVBand="1"/>
      </w:tblPr>
      <w:tblGrid>
        <w:gridCol w:w="8359"/>
        <w:gridCol w:w="701"/>
        <w:gridCol w:w="701"/>
      </w:tblGrid>
      <w:tr w:rsidR="002517B5" w14:paraId="5501EEB7" w14:textId="77777777">
        <w:tc>
          <w:tcPr>
            <w:tcW w:w="8359" w:type="dxa"/>
            <w:tcBorders>
              <w:top w:val="nil"/>
              <w:left w:val="nil"/>
              <w:bottom w:val="nil"/>
              <w:right w:val="nil"/>
            </w:tcBorders>
          </w:tcPr>
          <w:p w14:paraId="7E42F15F" w14:textId="77777777" w:rsidR="002517B5" w:rsidRDefault="001E31AE">
            <w:pPr>
              <w:spacing w:after="0" w:line="240" w:lineRule="auto"/>
              <w:rPr>
                <w:rFonts w:ascii="Times New Roman" w:hAnsi="Times New Roman" w:cs="Times New Roman"/>
                <w:sz w:val="16"/>
                <w:szCs w:val="16"/>
              </w:rPr>
            </w:pPr>
            <w:r>
              <w:rPr>
                <w:rFonts w:ascii="Times New Roman" w:eastAsia="Calibri" w:hAnsi="Times New Roman" w:cs="Times New Roman"/>
                <w:sz w:val="16"/>
                <w:szCs w:val="16"/>
              </w:rPr>
              <w:t>1. BALANÇO PATRIMONIAL</w:t>
            </w:r>
            <w:r>
              <w:fldChar w:fldCharType="begin"/>
            </w:r>
            <w:r>
              <w:rPr>
                <w:rFonts w:ascii="Times New Roman" w:eastAsia="Calibri" w:hAnsi="Times New Roman" w:cs="Times New Roman"/>
                <w:sz w:val="16"/>
                <w:szCs w:val="16"/>
              </w:rPr>
              <w:instrText xml:space="preserve"> XE "1. BALANÇO PATRIMONIAL: " </w:instrText>
            </w:r>
            <w:r>
              <w:rPr>
                <w:rFonts w:ascii="Times New Roman" w:eastAsia="Calibri" w:hAnsi="Times New Roman" w:cs="Times New Roman"/>
                <w:sz w:val="16"/>
                <w:szCs w:val="16"/>
              </w:rPr>
              <w:fldChar w:fldCharType="end"/>
            </w:r>
          </w:p>
        </w:tc>
        <w:tc>
          <w:tcPr>
            <w:tcW w:w="701" w:type="dxa"/>
            <w:tcBorders>
              <w:top w:val="nil"/>
              <w:left w:val="nil"/>
              <w:bottom w:val="nil"/>
              <w:right w:val="nil"/>
            </w:tcBorders>
            <w:vAlign w:val="center"/>
          </w:tcPr>
          <w:p w14:paraId="6932C3F1" w14:textId="77777777" w:rsidR="002517B5" w:rsidRDefault="001E31AE">
            <w:pPr>
              <w:spacing w:after="0" w:line="240" w:lineRule="auto"/>
              <w:jc w:val="center"/>
              <w:rPr>
                <w:rFonts w:ascii="Times New Roman" w:hAnsi="Times New Roman" w:cs="Times New Roman"/>
                <w:b/>
                <w:sz w:val="16"/>
                <w:szCs w:val="16"/>
              </w:rPr>
            </w:pPr>
            <w:r>
              <w:rPr>
                <w:rFonts w:ascii="Times New Roman" w:eastAsia="Calibri" w:hAnsi="Times New Roman" w:cs="Times New Roman"/>
                <w:b/>
                <w:sz w:val="16"/>
                <w:szCs w:val="16"/>
              </w:rPr>
              <w:t>03</w:t>
            </w:r>
          </w:p>
        </w:tc>
        <w:tc>
          <w:tcPr>
            <w:tcW w:w="701" w:type="dxa"/>
            <w:tcBorders>
              <w:top w:val="nil"/>
              <w:left w:val="nil"/>
              <w:bottom w:val="nil"/>
              <w:right w:val="nil"/>
            </w:tcBorders>
            <w:tcMar>
              <w:top w:w="0" w:type="dxa"/>
              <w:left w:w="108" w:type="dxa"/>
              <w:bottom w:w="0" w:type="dxa"/>
              <w:right w:w="108" w:type="dxa"/>
            </w:tcMar>
          </w:tcPr>
          <w:p w14:paraId="5B93ED42" w14:textId="77777777" w:rsidR="002517B5" w:rsidRDefault="002517B5">
            <w:pPr>
              <w:spacing w:after="0" w:line="0" w:lineRule="atLeast"/>
              <w:rPr>
                <w:sz w:val="2"/>
              </w:rPr>
            </w:pPr>
          </w:p>
        </w:tc>
      </w:tr>
      <w:tr w:rsidR="002517B5" w14:paraId="614F2509" w14:textId="77777777">
        <w:tc>
          <w:tcPr>
            <w:tcW w:w="8359" w:type="dxa"/>
            <w:tcBorders>
              <w:top w:val="nil"/>
              <w:left w:val="nil"/>
              <w:bottom w:val="nil"/>
              <w:right w:val="nil"/>
            </w:tcBorders>
          </w:tcPr>
          <w:p w14:paraId="462FD858" w14:textId="77777777" w:rsidR="002517B5" w:rsidRDefault="001E31AE">
            <w:pPr>
              <w:spacing w:after="0" w:line="240" w:lineRule="auto"/>
              <w:rPr>
                <w:rFonts w:ascii="Times New Roman" w:hAnsi="Times New Roman" w:cs="Times New Roman"/>
                <w:sz w:val="16"/>
                <w:szCs w:val="16"/>
              </w:rPr>
            </w:pPr>
            <w:r>
              <w:rPr>
                <w:rFonts w:ascii="Times New Roman" w:eastAsia="Calibri" w:hAnsi="Times New Roman" w:cs="Times New Roman"/>
                <w:sz w:val="16"/>
                <w:szCs w:val="16"/>
              </w:rPr>
              <w:t>2. DEMONSTRAÇÃO DO RESULTADO</w:t>
            </w:r>
          </w:p>
        </w:tc>
        <w:tc>
          <w:tcPr>
            <w:tcW w:w="701" w:type="dxa"/>
            <w:tcBorders>
              <w:top w:val="nil"/>
              <w:left w:val="nil"/>
              <w:bottom w:val="nil"/>
              <w:right w:val="nil"/>
            </w:tcBorders>
            <w:vAlign w:val="center"/>
          </w:tcPr>
          <w:p w14:paraId="348B7718" w14:textId="77777777" w:rsidR="002517B5" w:rsidRDefault="001E31AE">
            <w:pPr>
              <w:spacing w:after="0" w:line="240" w:lineRule="auto"/>
              <w:jc w:val="center"/>
              <w:rPr>
                <w:rFonts w:ascii="Times New Roman" w:hAnsi="Times New Roman" w:cs="Times New Roman"/>
                <w:b/>
                <w:sz w:val="16"/>
                <w:szCs w:val="16"/>
              </w:rPr>
            </w:pPr>
            <w:r>
              <w:rPr>
                <w:rFonts w:ascii="Times New Roman" w:eastAsia="Calibri" w:hAnsi="Times New Roman" w:cs="Times New Roman"/>
                <w:b/>
                <w:sz w:val="16"/>
                <w:szCs w:val="16"/>
              </w:rPr>
              <w:t>04</w:t>
            </w:r>
          </w:p>
        </w:tc>
        <w:tc>
          <w:tcPr>
            <w:tcW w:w="701" w:type="dxa"/>
            <w:tcBorders>
              <w:top w:val="nil"/>
              <w:left w:val="nil"/>
              <w:bottom w:val="nil"/>
              <w:right w:val="nil"/>
            </w:tcBorders>
            <w:tcMar>
              <w:top w:w="0" w:type="dxa"/>
              <w:left w:w="108" w:type="dxa"/>
              <w:bottom w:w="0" w:type="dxa"/>
              <w:right w:w="108" w:type="dxa"/>
            </w:tcMar>
          </w:tcPr>
          <w:p w14:paraId="6564A65D" w14:textId="77777777" w:rsidR="002517B5" w:rsidRDefault="002517B5">
            <w:pPr>
              <w:spacing w:after="0" w:line="0" w:lineRule="atLeast"/>
              <w:rPr>
                <w:sz w:val="2"/>
              </w:rPr>
            </w:pPr>
          </w:p>
        </w:tc>
      </w:tr>
      <w:tr w:rsidR="002517B5" w14:paraId="4ADE8F73" w14:textId="77777777">
        <w:tc>
          <w:tcPr>
            <w:tcW w:w="8359" w:type="dxa"/>
            <w:tcBorders>
              <w:top w:val="nil"/>
              <w:left w:val="nil"/>
              <w:bottom w:val="nil"/>
              <w:right w:val="nil"/>
            </w:tcBorders>
          </w:tcPr>
          <w:p w14:paraId="344CAFA6" w14:textId="77777777" w:rsidR="002517B5" w:rsidRDefault="001E31AE">
            <w:pPr>
              <w:spacing w:after="0" w:line="240" w:lineRule="auto"/>
              <w:rPr>
                <w:rFonts w:ascii="Times New Roman" w:hAnsi="Times New Roman" w:cs="Times New Roman"/>
                <w:sz w:val="16"/>
                <w:szCs w:val="16"/>
              </w:rPr>
            </w:pPr>
            <w:r>
              <w:rPr>
                <w:rFonts w:ascii="Times New Roman" w:eastAsia="Calibri" w:hAnsi="Times New Roman" w:cs="Times New Roman"/>
                <w:sz w:val="16"/>
                <w:szCs w:val="16"/>
              </w:rPr>
              <w:t>3. DEMONSTRAÇÃO DAS MUTAÇÕES DO PATRIMÔNIO LÍQUIDO</w:t>
            </w:r>
          </w:p>
        </w:tc>
        <w:tc>
          <w:tcPr>
            <w:tcW w:w="701" w:type="dxa"/>
            <w:tcBorders>
              <w:top w:val="nil"/>
              <w:left w:val="nil"/>
              <w:bottom w:val="nil"/>
              <w:right w:val="nil"/>
            </w:tcBorders>
            <w:vAlign w:val="center"/>
          </w:tcPr>
          <w:p w14:paraId="7CFB43ED" w14:textId="77777777" w:rsidR="002517B5" w:rsidRDefault="001E31AE">
            <w:pPr>
              <w:spacing w:after="0" w:line="240" w:lineRule="auto"/>
              <w:jc w:val="center"/>
              <w:rPr>
                <w:rFonts w:ascii="Times New Roman" w:hAnsi="Times New Roman" w:cs="Times New Roman"/>
                <w:b/>
                <w:sz w:val="16"/>
                <w:szCs w:val="16"/>
              </w:rPr>
            </w:pPr>
            <w:r>
              <w:rPr>
                <w:rFonts w:ascii="Times New Roman" w:eastAsia="Calibri" w:hAnsi="Times New Roman" w:cs="Times New Roman"/>
                <w:b/>
                <w:sz w:val="16"/>
                <w:szCs w:val="16"/>
              </w:rPr>
              <w:t>05</w:t>
            </w:r>
          </w:p>
        </w:tc>
        <w:tc>
          <w:tcPr>
            <w:tcW w:w="701" w:type="dxa"/>
            <w:tcBorders>
              <w:top w:val="nil"/>
              <w:left w:val="nil"/>
              <w:bottom w:val="nil"/>
              <w:right w:val="nil"/>
            </w:tcBorders>
            <w:tcMar>
              <w:top w:w="0" w:type="dxa"/>
              <w:left w:w="108" w:type="dxa"/>
              <w:bottom w:w="0" w:type="dxa"/>
              <w:right w:w="108" w:type="dxa"/>
            </w:tcMar>
          </w:tcPr>
          <w:p w14:paraId="4E69C605" w14:textId="77777777" w:rsidR="002517B5" w:rsidRDefault="002517B5">
            <w:pPr>
              <w:spacing w:after="0" w:line="0" w:lineRule="atLeast"/>
              <w:rPr>
                <w:sz w:val="2"/>
              </w:rPr>
            </w:pPr>
          </w:p>
        </w:tc>
      </w:tr>
      <w:tr w:rsidR="002517B5" w14:paraId="02ED253C" w14:textId="77777777">
        <w:tc>
          <w:tcPr>
            <w:tcW w:w="8359" w:type="dxa"/>
            <w:tcBorders>
              <w:top w:val="nil"/>
              <w:left w:val="nil"/>
              <w:bottom w:val="nil"/>
              <w:right w:val="nil"/>
            </w:tcBorders>
          </w:tcPr>
          <w:p w14:paraId="5731FC41" w14:textId="77777777" w:rsidR="002517B5" w:rsidRDefault="001E31AE">
            <w:pPr>
              <w:spacing w:after="0" w:line="240" w:lineRule="auto"/>
              <w:rPr>
                <w:rFonts w:ascii="Times New Roman" w:hAnsi="Times New Roman" w:cs="Times New Roman"/>
                <w:sz w:val="16"/>
                <w:szCs w:val="16"/>
              </w:rPr>
            </w:pPr>
            <w:r>
              <w:rPr>
                <w:rFonts w:ascii="Times New Roman" w:eastAsia="Calibri" w:hAnsi="Times New Roman" w:cs="Times New Roman"/>
                <w:sz w:val="16"/>
                <w:szCs w:val="16"/>
              </w:rPr>
              <w:t>4. DEMONSTRAÇÃO DO FLUXO DE CAIXA - MÉTODO INDIRETO</w:t>
            </w:r>
          </w:p>
        </w:tc>
        <w:tc>
          <w:tcPr>
            <w:tcW w:w="701" w:type="dxa"/>
            <w:tcBorders>
              <w:top w:val="nil"/>
              <w:left w:val="nil"/>
              <w:bottom w:val="nil"/>
              <w:right w:val="nil"/>
            </w:tcBorders>
            <w:vAlign w:val="center"/>
          </w:tcPr>
          <w:p w14:paraId="33A71C69" w14:textId="77777777" w:rsidR="002517B5" w:rsidRDefault="001E31AE">
            <w:pPr>
              <w:spacing w:after="0" w:line="240" w:lineRule="auto"/>
              <w:jc w:val="center"/>
              <w:rPr>
                <w:rFonts w:ascii="Times New Roman" w:hAnsi="Times New Roman" w:cs="Times New Roman"/>
                <w:b/>
                <w:sz w:val="16"/>
                <w:szCs w:val="16"/>
              </w:rPr>
            </w:pPr>
            <w:r>
              <w:rPr>
                <w:rFonts w:ascii="Times New Roman" w:eastAsia="Calibri" w:hAnsi="Times New Roman" w:cs="Times New Roman"/>
                <w:b/>
                <w:sz w:val="16"/>
                <w:szCs w:val="16"/>
              </w:rPr>
              <w:t>06</w:t>
            </w:r>
          </w:p>
        </w:tc>
        <w:tc>
          <w:tcPr>
            <w:tcW w:w="701" w:type="dxa"/>
            <w:tcBorders>
              <w:top w:val="nil"/>
              <w:left w:val="nil"/>
              <w:bottom w:val="nil"/>
              <w:right w:val="nil"/>
            </w:tcBorders>
            <w:tcMar>
              <w:top w:w="0" w:type="dxa"/>
              <w:left w:w="108" w:type="dxa"/>
              <w:bottom w:w="0" w:type="dxa"/>
              <w:right w:w="108" w:type="dxa"/>
            </w:tcMar>
          </w:tcPr>
          <w:p w14:paraId="2CF9B6F8" w14:textId="77777777" w:rsidR="002517B5" w:rsidRDefault="002517B5">
            <w:pPr>
              <w:spacing w:after="0" w:line="0" w:lineRule="atLeast"/>
              <w:rPr>
                <w:sz w:val="2"/>
              </w:rPr>
            </w:pPr>
          </w:p>
        </w:tc>
      </w:tr>
      <w:tr w:rsidR="002517B5" w14:paraId="310BA85A" w14:textId="77777777">
        <w:tc>
          <w:tcPr>
            <w:tcW w:w="8359" w:type="dxa"/>
            <w:tcBorders>
              <w:top w:val="nil"/>
              <w:left w:val="nil"/>
              <w:bottom w:val="nil"/>
              <w:right w:val="nil"/>
            </w:tcBorders>
          </w:tcPr>
          <w:p w14:paraId="5EBA19CE" w14:textId="77777777" w:rsidR="002517B5" w:rsidRDefault="001E31AE">
            <w:pPr>
              <w:spacing w:after="0" w:line="240" w:lineRule="auto"/>
              <w:rPr>
                <w:rFonts w:ascii="Times New Roman" w:hAnsi="Times New Roman" w:cs="Times New Roman"/>
                <w:sz w:val="16"/>
                <w:szCs w:val="16"/>
              </w:rPr>
            </w:pPr>
            <w:r>
              <w:rPr>
                <w:rFonts w:ascii="Times New Roman" w:eastAsia="Calibri" w:hAnsi="Times New Roman" w:cs="Times New Roman"/>
                <w:sz w:val="16"/>
                <w:szCs w:val="16"/>
              </w:rPr>
              <w:t>5. DEMONSTRAÇÃO DO VALOR ADICIONADO</w:t>
            </w:r>
          </w:p>
        </w:tc>
        <w:tc>
          <w:tcPr>
            <w:tcW w:w="701" w:type="dxa"/>
            <w:tcBorders>
              <w:top w:val="nil"/>
              <w:left w:val="nil"/>
              <w:bottom w:val="nil"/>
              <w:right w:val="nil"/>
            </w:tcBorders>
            <w:vAlign w:val="center"/>
          </w:tcPr>
          <w:p w14:paraId="247CD7B8" w14:textId="77777777" w:rsidR="002517B5" w:rsidRDefault="001E31AE">
            <w:pPr>
              <w:spacing w:after="0" w:line="240" w:lineRule="auto"/>
              <w:jc w:val="center"/>
              <w:rPr>
                <w:rFonts w:ascii="Times New Roman" w:hAnsi="Times New Roman" w:cs="Times New Roman"/>
                <w:b/>
                <w:sz w:val="16"/>
                <w:szCs w:val="16"/>
              </w:rPr>
            </w:pPr>
            <w:r>
              <w:rPr>
                <w:rFonts w:ascii="Times New Roman" w:eastAsia="Calibri" w:hAnsi="Times New Roman" w:cs="Times New Roman"/>
                <w:b/>
                <w:sz w:val="16"/>
                <w:szCs w:val="16"/>
              </w:rPr>
              <w:t>07</w:t>
            </w:r>
          </w:p>
        </w:tc>
        <w:tc>
          <w:tcPr>
            <w:tcW w:w="701" w:type="dxa"/>
            <w:tcBorders>
              <w:top w:val="nil"/>
              <w:left w:val="nil"/>
              <w:bottom w:val="nil"/>
              <w:right w:val="nil"/>
            </w:tcBorders>
            <w:tcMar>
              <w:top w:w="0" w:type="dxa"/>
              <w:left w:w="108" w:type="dxa"/>
              <w:bottom w:w="0" w:type="dxa"/>
              <w:right w:w="108" w:type="dxa"/>
            </w:tcMar>
          </w:tcPr>
          <w:p w14:paraId="646C7D31" w14:textId="77777777" w:rsidR="002517B5" w:rsidRDefault="002517B5">
            <w:pPr>
              <w:spacing w:after="0" w:line="0" w:lineRule="atLeast"/>
              <w:rPr>
                <w:sz w:val="2"/>
              </w:rPr>
            </w:pPr>
          </w:p>
        </w:tc>
      </w:tr>
      <w:tr w:rsidR="002517B5" w14:paraId="197F7F1E" w14:textId="77777777">
        <w:tc>
          <w:tcPr>
            <w:tcW w:w="8359" w:type="dxa"/>
            <w:tcBorders>
              <w:top w:val="nil"/>
              <w:left w:val="nil"/>
              <w:bottom w:val="nil"/>
              <w:right w:val="nil"/>
            </w:tcBorders>
          </w:tcPr>
          <w:p w14:paraId="27465F96" w14:textId="77777777" w:rsidR="002517B5" w:rsidRDefault="001E31AE">
            <w:pPr>
              <w:spacing w:after="0" w:line="240" w:lineRule="auto"/>
              <w:rPr>
                <w:rFonts w:ascii="Times New Roman" w:hAnsi="Times New Roman" w:cs="Times New Roman"/>
                <w:sz w:val="16"/>
                <w:szCs w:val="16"/>
              </w:rPr>
            </w:pPr>
            <w:r>
              <w:rPr>
                <w:rFonts w:ascii="Times New Roman" w:eastAsia="Calibri" w:hAnsi="Times New Roman" w:cs="Times New Roman"/>
                <w:sz w:val="16"/>
                <w:szCs w:val="16"/>
              </w:rPr>
              <w:t>6. DEMONSTRAÇÃO DO RESULTADO ABRANGENTE</w:t>
            </w:r>
          </w:p>
        </w:tc>
        <w:tc>
          <w:tcPr>
            <w:tcW w:w="701" w:type="dxa"/>
            <w:tcBorders>
              <w:top w:val="nil"/>
              <w:left w:val="nil"/>
              <w:bottom w:val="nil"/>
              <w:right w:val="nil"/>
            </w:tcBorders>
            <w:vAlign w:val="center"/>
          </w:tcPr>
          <w:p w14:paraId="51CDBDA1" w14:textId="77777777" w:rsidR="002517B5" w:rsidRDefault="001E31AE">
            <w:pPr>
              <w:spacing w:after="0" w:line="240" w:lineRule="auto"/>
              <w:jc w:val="center"/>
              <w:rPr>
                <w:rFonts w:ascii="Times New Roman" w:hAnsi="Times New Roman" w:cs="Times New Roman"/>
                <w:b/>
                <w:sz w:val="16"/>
                <w:szCs w:val="16"/>
              </w:rPr>
            </w:pPr>
            <w:r>
              <w:rPr>
                <w:rFonts w:ascii="Times New Roman" w:eastAsia="Calibri" w:hAnsi="Times New Roman" w:cs="Times New Roman"/>
                <w:b/>
                <w:sz w:val="16"/>
                <w:szCs w:val="16"/>
              </w:rPr>
              <w:t>08</w:t>
            </w:r>
          </w:p>
        </w:tc>
        <w:tc>
          <w:tcPr>
            <w:tcW w:w="701" w:type="dxa"/>
            <w:tcBorders>
              <w:top w:val="nil"/>
              <w:left w:val="nil"/>
              <w:bottom w:val="nil"/>
              <w:right w:val="nil"/>
            </w:tcBorders>
            <w:tcMar>
              <w:top w:w="0" w:type="dxa"/>
              <w:left w:w="108" w:type="dxa"/>
              <w:bottom w:w="0" w:type="dxa"/>
              <w:right w:w="108" w:type="dxa"/>
            </w:tcMar>
          </w:tcPr>
          <w:p w14:paraId="5CF0B5E8" w14:textId="77777777" w:rsidR="002517B5" w:rsidRDefault="002517B5">
            <w:pPr>
              <w:spacing w:after="0" w:line="0" w:lineRule="atLeast"/>
              <w:rPr>
                <w:sz w:val="2"/>
              </w:rPr>
            </w:pPr>
          </w:p>
        </w:tc>
      </w:tr>
      <w:tr w:rsidR="002517B5" w14:paraId="1A3DAA92" w14:textId="77777777">
        <w:tc>
          <w:tcPr>
            <w:tcW w:w="8359" w:type="dxa"/>
            <w:tcBorders>
              <w:top w:val="nil"/>
              <w:left w:val="nil"/>
              <w:bottom w:val="nil"/>
              <w:right w:val="nil"/>
            </w:tcBorders>
          </w:tcPr>
          <w:p w14:paraId="4B3C62B6" w14:textId="77777777" w:rsidR="002517B5" w:rsidRDefault="001E31AE">
            <w:pPr>
              <w:spacing w:after="0" w:line="240" w:lineRule="auto"/>
              <w:rPr>
                <w:rFonts w:ascii="Times New Roman" w:hAnsi="Times New Roman" w:cs="Times New Roman"/>
                <w:sz w:val="16"/>
                <w:szCs w:val="16"/>
              </w:rPr>
            </w:pPr>
            <w:r>
              <w:rPr>
                <w:rFonts w:ascii="Times New Roman" w:eastAsia="Calibri" w:hAnsi="Times New Roman" w:cs="Times New Roman"/>
                <w:sz w:val="16"/>
                <w:szCs w:val="16"/>
              </w:rPr>
              <w:t>7. NOTAS EXPLICATIVAS ÀS DEMONSTRAÇÕES CONTÁBEIS</w:t>
            </w:r>
          </w:p>
        </w:tc>
        <w:tc>
          <w:tcPr>
            <w:tcW w:w="701" w:type="dxa"/>
            <w:tcBorders>
              <w:top w:val="nil"/>
              <w:left w:val="nil"/>
              <w:bottom w:val="nil"/>
              <w:right w:val="nil"/>
            </w:tcBorders>
            <w:vAlign w:val="center"/>
          </w:tcPr>
          <w:p w14:paraId="66A3BE86" w14:textId="77777777" w:rsidR="002517B5" w:rsidRDefault="001E31AE">
            <w:pPr>
              <w:spacing w:after="0" w:line="240" w:lineRule="auto"/>
              <w:jc w:val="center"/>
              <w:rPr>
                <w:rFonts w:ascii="Times New Roman" w:hAnsi="Times New Roman" w:cs="Times New Roman"/>
                <w:b/>
                <w:sz w:val="16"/>
                <w:szCs w:val="16"/>
              </w:rPr>
            </w:pPr>
            <w:r>
              <w:rPr>
                <w:rFonts w:ascii="Times New Roman" w:eastAsia="Calibri" w:hAnsi="Times New Roman" w:cs="Times New Roman"/>
                <w:b/>
                <w:sz w:val="16"/>
                <w:szCs w:val="16"/>
              </w:rPr>
              <w:t>09</w:t>
            </w:r>
          </w:p>
        </w:tc>
        <w:tc>
          <w:tcPr>
            <w:tcW w:w="701" w:type="dxa"/>
            <w:tcBorders>
              <w:top w:val="nil"/>
              <w:left w:val="nil"/>
              <w:bottom w:val="nil"/>
              <w:right w:val="nil"/>
            </w:tcBorders>
            <w:tcMar>
              <w:top w:w="0" w:type="dxa"/>
              <w:left w:w="108" w:type="dxa"/>
              <w:bottom w:w="0" w:type="dxa"/>
              <w:right w:w="108" w:type="dxa"/>
            </w:tcMar>
          </w:tcPr>
          <w:p w14:paraId="32D115CA" w14:textId="77777777" w:rsidR="002517B5" w:rsidRDefault="002517B5">
            <w:pPr>
              <w:spacing w:after="0" w:line="0" w:lineRule="atLeast"/>
              <w:rPr>
                <w:sz w:val="2"/>
              </w:rPr>
            </w:pPr>
          </w:p>
        </w:tc>
      </w:tr>
      <w:tr w:rsidR="002517B5" w14:paraId="65220A97" w14:textId="77777777">
        <w:tc>
          <w:tcPr>
            <w:tcW w:w="8359" w:type="dxa"/>
            <w:tcBorders>
              <w:top w:val="nil"/>
              <w:left w:val="nil"/>
              <w:bottom w:val="nil"/>
              <w:right w:val="nil"/>
            </w:tcBorders>
          </w:tcPr>
          <w:p w14:paraId="4AC561C1" w14:textId="77777777" w:rsidR="002517B5" w:rsidRDefault="001E31AE">
            <w:pPr>
              <w:spacing w:after="0" w:line="240" w:lineRule="auto"/>
              <w:rPr>
                <w:rFonts w:ascii="Times New Roman" w:hAnsi="Times New Roman" w:cs="Times New Roman"/>
                <w:sz w:val="16"/>
                <w:szCs w:val="16"/>
              </w:rPr>
            </w:pPr>
            <w:r>
              <w:rPr>
                <w:rFonts w:ascii="Times New Roman" w:eastAsia="Calibri" w:hAnsi="Times New Roman" w:cs="Times New Roman"/>
                <w:sz w:val="16"/>
                <w:szCs w:val="16"/>
              </w:rPr>
              <w:t>8. SUMÁRIO DAS PRINCIPAIS PRÁTICAS CONTÁBEIS</w:t>
            </w:r>
          </w:p>
        </w:tc>
        <w:tc>
          <w:tcPr>
            <w:tcW w:w="701" w:type="dxa"/>
            <w:tcBorders>
              <w:top w:val="nil"/>
              <w:left w:val="nil"/>
              <w:bottom w:val="nil"/>
              <w:right w:val="nil"/>
            </w:tcBorders>
            <w:vAlign w:val="center"/>
          </w:tcPr>
          <w:p w14:paraId="1144043B" w14:textId="77777777" w:rsidR="002517B5" w:rsidRDefault="001E31AE">
            <w:pPr>
              <w:spacing w:after="0" w:line="240" w:lineRule="auto"/>
              <w:jc w:val="center"/>
              <w:rPr>
                <w:rFonts w:ascii="Times New Roman" w:hAnsi="Times New Roman" w:cs="Times New Roman"/>
                <w:b/>
                <w:sz w:val="16"/>
                <w:szCs w:val="16"/>
              </w:rPr>
            </w:pPr>
            <w:r>
              <w:rPr>
                <w:rFonts w:ascii="Times New Roman" w:eastAsia="Calibri" w:hAnsi="Times New Roman" w:cs="Times New Roman"/>
                <w:b/>
                <w:sz w:val="16"/>
                <w:szCs w:val="16"/>
              </w:rPr>
              <w:t>10</w:t>
            </w:r>
          </w:p>
        </w:tc>
        <w:tc>
          <w:tcPr>
            <w:tcW w:w="701" w:type="dxa"/>
            <w:tcBorders>
              <w:top w:val="nil"/>
              <w:left w:val="nil"/>
              <w:bottom w:val="nil"/>
              <w:right w:val="nil"/>
            </w:tcBorders>
            <w:tcMar>
              <w:top w:w="0" w:type="dxa"/>
              <w:left w:w="108" w:type="dxa"/>
              <w:bottom w:w="0" w:type="dxa"/>
              <w:right w:w="108" w:type="dxa"/>
            </w:tcMar>
          </w:tcPr>
          <w:p w14:paraId="7962FA1C" w14:textId="77777777" w:rsidR="002517B5" w:rsidRDefault="002517B5">
            <w:pPr>
              <w:spacing w:after="0" w:line="0" w:lineRule="atLeast"/>
              <w:rPr>
                <w:sz w:val="2"/>
              </w:rPr>
            </w:pPr>
          </w:p>
        </w:tc>
      </w:tr>
      <w:tr w:rsidR="002517B5" w14:paraId="499AF51B" w14:textId="77777777">
        <w:tc>
          <w:tcPr>
            <w:tcW w:w="8359" w:type="dxa"/>
            <w:tcBorders>
              <w:top w:val="nil"/>
              <w:left w:val="nil"/>
              <w:bottom w:val="nil"/>
              <w:right w:val="nil"/>
            </w:tcBorders>
          </w:tcPr>
          <w:p w14:paraId="65FD3DF6" w14:textId="77777777" w:rsidR="002517B5" w:rsidRDefault="001E31AE">
            <w:pPr>
              <w:spacing w:after="0" w:line="240" w:lineRule="auto"/>
              <w:rPr>
                <w:rFonts w:ascii="Times New Roman" w:hAnsi="Times New Roman" w:cs="Times New Roman"/>
                <w:sz w:val="16"/>
                <w:szCs w:val="16"/>
              </w:rPr>
            </w:pPr>
            <w:r>
              <w:rPr>
                <w:rFonts w:ascii="Times New Roman" w:eastAsia="Calibri" w:hAnsi="Times New Roman" w:cs="Times New Roman"/>
                <w:sz w:val="16"/>
                <w:szCs w:val="16"/>
              </w:rPr>
              <w:t xml:space="preserve">9. DISPONIBILIDADES </w:t>
            </w:r>
          </w:p>
        </w:tc>
        <w:tc>
          <w:tcPr>
            <w:tcW w:w="701" w:type="dxa"/>
            <w:tcBorders>
              <w:top w:val="nil"/>
              <w:left w:val="nil"/>
              <w:bottom w:val="nil"/>
              <w:right w:val="nil"/>
            </w:tcBorders>
            <w:vAlign w:val="center"/>
          </w:tcPr>
          <w:p w14:paraId="3F3EF0EA" w14:textId="77777777" w:rsidR="002517B5" w:rsidRDefault="001E31AE">
            <w:pPr>
              <w:spacing w:after="0" w:line="240" w:lineRule="auto"/>
              <w:jc w:val="center"/>
              <w:rPr>
                <w:rFonts w:ascii="Times New Roman" w:hAnsi="Times New Roman" w:cs="Times New Roman"/>
                <w:b/>
                <w:sz w:val="16"/>
                <w:szCs w:val="16"/>
              </w:rPr>
            </w:pPr>
            <w:r>
              <w:rPr>
                <w:rFonts w:ascii="Times New Roman" w:eastAsia="Calibri" w:hAnsi="Times New Roman" w:cs="Times New Roman"/>
                <w:b/>
                <w:sz w:val="16"/>
                <w:szCs w:val="16"/>
              </w:rPr>
              <w:t>18</w:t>
            </w:r>
          </w:p>
        </w:tc>
        <w:tc>
          <w:tcPr>
            <w:tcW w:w="701" w:type="dxa"/>
            <w:tcBorders>
              <w:top w:val="nil"/>
              <w:left w:val="nil"/>
              <w:bottom w:val="nil"/>
              <w:right w:val="nil"/>
            </w:tcBorders>
            <w:tcMar>
              <w:top w:w="0" w:type="dxa"/>
              <w:left w:w="108" w:type="dxa"/>
              <w:bottom w:w="0" w:type="dxa"/>
              <w:right w:w="108" w:type="dxa"/>
            </w:tcMar>
          </w:tcPr>
          <w:p w14:paraId="6CAD2615" w14:textId="77777777" w:rsidR="002517B5" w:rsidRDefault="002517B5">
            <w:pPr>
              <w:spacing w:after="0" w:line="0" w:lineRule="atLeast"/>
              <w:rPr>
                <w:sz w:val="2"/>
              </w:rPr>
            </w:pPr>
          </w:p>
        </w:tc>
      </w:tr>
      <w:tr w:rsidR="002517B5" w14:paraId="5DBE5FF0" w14:textId="77777777">
        <w:tc>
          <w:tcPr>
            <w:tcW w:w="8359" w:type="dxa"/>
            <w:tcBorders>
              <w:top w:val="nil"/>
              <w:left w:val="nil"/>
              <w:bottom w:val="nil"/>
              <w:right w:val="nil"/>
            </w:tcBorders>
          </w:tcPr>
          <w:p w14:paraId="58B9E1DA" w14:textId="77777777" w:rsidR="002517B5" w:rsidRDefault="001E31AE">
            <w:pPr>
              <w:spacing w:after="0" w:line="240" w:lineRule="auto"/>
              <w:rPr>
                <w:rFonts w:ascii="Times New Roman" w:hAnsi="Times New Roman" w:cs="Times New Roman"/>
                <w:sz w:val="16"/>
                <w:szCs w:val="16"/>
              </w:rPr>
            </w:pPr>
            <w:r>
              <w:rPr>
                <w:rFonts w:ascii="Times New Roman" w:eastAsia="Calibri" w:hAnsi="Times New Roman" w:cs="Times New Roman"/>
                <w:sz w:val="16"/>
                <w:szCs w:val="16"/>
              </w:rPr>
              <w:t xml:space="preserve">10. CLIENTES </w:t>
            </w:r>
          </w:p>
        </w:tc>
        <w:tc>
          <w:tcPr>
            <w:tcW w:w="701" w:type="dxa"/>
            <w:tcBorders>
              <w:top w:val="nil"/>
              <w:left w:val="nil"/>
              <w:bottom w:val="nil"/>
              <w:right w:val="nil"/>
            </w:tcBorders>
            <w:vAlign w:val="center"/>
          </w:tcPr>
          <w:p w14:paraId="6E1A4840" w14:textId="77777777" w:rsidR="002517B5" w:rsidRDefault="001E31AE">
            <w:pPr>
              <w:spacing w:after="0" w:line="240" w:lineRule="auto"/>
              <w:jc w:val="center"/>
              <w:rPr>
                <w:rFonts w:ascii="Times New Roman" w:hAnsi="Times New Roman" w:cs="Times New Roman"/>
                <w:b/>
                <w:sz w:val="16"/>
                <w:szCs w:val="16"/>
              </w:rPr>
            </w:pPr>
            <w:r>
              <w:rPr>
                <w:rFonts w:ascii="Times New Roman" w:eastAsia="Calibri" w:hAnsi="Times New Roman" w:cs="Times New Roman"/>
                <w:b/>
                <w:sz w:val="16"/>
                <w:szCs w:val="16"/>
              </w:rPr>
              <w:t>18</w:t>
            </w:r>
          </w:p>
        </w:tc>
        <w:tc>
          <w:tcPr>
            <w:tcW w:w="701" w:type="dxa"/>
            <w:tcBorders>
              <w:top w:val="nil"/>
              <w:left w:val="nil"/>
              <w:bottom w:val="nil"/>
              <w:right w:val="nil"/>
            </w:tcBorders>
            <w:tcMar>
              <w:top w:w="0" w:type="dxa"/>
              <w:left w:w="108" w:type="dxa"/>
              <w:bottom w:w="0" w:type="dxa"/>
              <w:right w:w="108" w:type="dxa"/>
            </w:tcMar>
          </w:tcPr>
          <w:p w14:paraId="0152BA36" w14:textId="77777777" w:rsidR="002517B5" w:rsidRDefault="002517B5">
            <w:pPr>
              <w:spacing w:after="0" w:line="0" w:lineRule="atLeast"/>
              <w:rPr>
                <w:sz w:val="2"/>
              </w:rPr>
            </w:pPr>
          </w:p>
        </w:tc>
      </w:tr>
      <w:tr w:rsidR="002517B5" w14:paraId="13283897" w14:textId="77777777">
        <w:tc>
          <w:tcPr>
            <w:tcW w:w="8359" w:type="dxa"/>
            <w:tcBorders>
              <w:top w:val="nil"/>
              <w:left w:val="nil"/>
              <w:bottom w:val="nil"/>
              <w:right w:val="nil"/>
            </w:tcBorders>
          </w:tcPr>
          <w:p w14:paraId="6B736E7A" w14:textId="77777777" w:rsidR="002517B5" w:rsidRDefault="001E31AE">
            <w:pPr>
              <w:spacing w:after="0" w:line="240" w:lineRule="auto"/>
              <w:rPr>
                <w:rFonts w:ascii="Times New Roman" w:hAnsi="Times New Roman" w:cs="Times New Roman"/>
                <w:sz w:val="16"/>
                <w:szCs w:val="16"/>
              </w:rPr>
            </w:pPr>
            <w:r>
              <w:rPr>
                <w:rFonts w:ascii="Times New Roman" w:eastAsia="Calibri" w:hAnsi="Times New Roman" w:cs="Times New Roman"/>
                <w:sz w:val="16"/>
                <w:szCs w:val="16"/>
              </w:rPr>
              <w:t xml:space="preserve">11. ESTOQUES </w:t>
            </w:r>
          </w:p>
        </w:tc>
        <w:tc>
          <w:tcPr>
            <w:tcW w:w="701" w:type="dxa"/>
            <w:tcBorders>
              <w:top w:val="nil"/>
              <w:left w:val="nil"/>
              <w:bottom w:val="nil"/>
              <w:right w:val="nil"/>
            </w:tcBorders>
            <w:vAlign w:val="center"/>
          </w:tcPr>
          <w:p w14:paraId="46622007" w14:textId="77777777" w:rsidR="002517B5" w:rsidRDefault="001E31AE">
            <w:pPr>
              <w:spacing w:after="0" w:line="240" w:lineRule="auto"/>
              <w:jc w:val="center"/>
              <w:rPr>
                <w:rFonts w:ascii="Times New Roman" w:hAnsi="Times New Roman" w:cs="Times New Roman"/>
                <w:b/>
                <w:sz w:val="16"/>
                <w:szCs w:val="16"/>
              </w:rPr>
            </w:pPr>
            <w:r>
              <w:rPr>
                <w:rFonts w:ascii="Times New Roman" w:eastAsia="Calibri" w:hAnsi="Times New Roman" w:cs="Times New Roman"/>
                <w:b/>
                <w:sz w:val="16"/>
                <w:szCs w:val="16"/>
              </w:rPr>
              <w:t>20</w:t>
            </w:r>
          </w:p>
        </w:tc>
        <w:tc>
          <w:tcPr>
            <w:tcW w:w="701" w:type="dxa"/>
            <w:tcBorders>
              <w:top w:val="nil"/>
              <w:left w:val="nil"/>
              <w:bottom w:val="nil"/>
              <w:right w:val="nil"/>
            </w:tcBorders>
            <w:tcMar>
              <w:top w:w="0" w:type="dxa"/>
              <w:left w:w="108" w:type="dxa"/>
              <w:bottom w:w="0" w:type="dxa"/>
              <w:right w:w="108" w:type="dxa"/>
            </w:tcMar>
          </w:tcPr>
          <w:p w14:paraId="3D7380FD" w14:textId="77777777" w:rsidR="002517B5" w:rsidRDefault="002517B5">
            <w:pPr>
              <w:spacing w:after="0" w:line="0" w:lineRule="atLeast"/>
              <w:rPr>
                <w:sz w:val="2"/>
              </w:rPr>
            </w:pPr>
          </w:p>
        </w:tc>
      </w:tr>
      <w:tr w:rsidR="002517B5" w14:paraId="73D88477" w14:textId="77777777">
        <w:tc>
          <w:tcPr>
            <w:tcW w:w="8359" w:type="dxa"/>
            <w:tcBorders>
              <w:top w:val="nil"/>
              <w:left w:val="nil"/>
              <w:bottom w:val="nil"/>
              <w:right w:val="nil"/>
            </w:tcBorders>
          </w:tcPr>
          <w:p w14:paraId="090FA1B2" w14:textId="77777777" w:rsidR="002517B5" w:rsidRDefault="001E31AE">
            <w:pPr>
              <w:spacing w:after="0" w:line="240" w:lineRule="auto"/>
              <w:rPr>
                <w:rFonts w:ascii="Times New Roman" w:hAnsi="Times New Roman" w:cs="Times New Roman"/>
                <w:sz w:val="16"/>
                <w:szCs w:val="16"/>
              </w:rPr>
            </w:pPr>
            <w:r>
              <w:rPr>
                <w:rFonts w:ascii="Times New Roman" w:eastAsia="Calibri" w:hAnsi="Times New Roman" w:cs="Times New Roman"/>
                <w:sz w:val="16"/>
                <w:szCs w:val="16"/>
              </w:rPr>
              <w:t xml:space="preserve">12. IMPOSTOS A RECUPERAR </w:t>
            </w:r>
          </w:p>
        </w:tc>
        <w:tc>
          <w:tcPr>
            <w:tcW w:w="701" w:type="dxa"/>
            <w:tcBorders>
              <w:top w:val="nil"/>
              <w:left w:val="nil"/>
              <w:bottom w:val="nil"/>
              <w:right w:val="nil"/>
            </w:tcBorders>
            <w:vAlign w:val="center"/>
          </w:tcPr>
          <w:p w14:paraId="37BADCEA" w14:textId="77777777" w:rsidR="002517B5" w:rsidRDefault="001E31AE">
            <w:pPr>
              <w:spacing w:after="0" w:line="240" w:lineRule="auto"/>
              <w:jc w:val="center"/>
              <w:rPr>
                <w:rFonts w:ascii="Times New Roman" w:hAnsi="Times New Roman" w:cs="Times New Roman"/>
                <w:b/>
                <w:sz w:val="16"/>
                <w:szCs w:val="16"/>
              </w:rPr>
            </w:pPr>
            <w:r>
              <w:rPr>
                <w:rFonts w:ascii="Times New Roman" w:eastAsia="Calibri" w:hAnsi="Times New Roman" w:cs="Times New Roman"/>
                <w:b/>
                <w:sz w:val="16"/>
                <w:szCs w:val="16"/>
              </w:rPr>
              <w:t>21</w:t>
            </w:r>
          </w:p>
        </w:tc>
        <w:tc>
          <w:tcPr>
            <w:tcW w:w="701" w:type="dxa"/>
            <w:tcBorders>
              <w:top w:val="nil"/>
              <w:left w:val="nil"/>
              <w:bottom w:val="nil"/>
              <w:right w:val="nil"/>
            </w:tcBorders>
            <w:tcMar>
              <w:top w:w="0" w:type="dxa"/>
              <w:left w:w="108" w:type="dxa"/>
              <w:bottom w:w="0" w:type="dxa"/>
              <w:right w:w="108" w:type="dxa"/>
            </w:tcMar>
          </w:tcPr>
          <w:p w14:paraId="16B9E024" w14:textId="77777777" w:rsidR="002517B5" w:rsidRDefault="002517B5">
            <w:pPr>
              <w:spacing w:after="0" w:line="0" w:lineRule="atLeast"/>
              <w:rPr>
                <w:sz w:val="2"/>
              </w:rPr>
            </w:pPr>
          </w:p>
        </w:tc>
      </w:tr>
      <w:tr w:rsidR="002517B5" w14:paraId="017C0A31" w14:textId="77777777">
        <w:tc>
          <w:tcPr>
            <w:tcW w:w="8359" w:type="dxa"/>
            <w:tcBorders>
              <w:top w:val="nil"/>
              <w:left w:val="nil"/>
              <w:bottom w:val="nil"/>
              <w:right w:val="nil"/>
            </w:tcBorders>
          </w:tcPr>
          <w:p w14:paraId="545EBCB2" w14:textId="77777777" w:rsidR="002517B5" w:rsidRDefault="001E31AE">
            <w:pPr>
              <w:tabs>
                <w:tab w:val="left" w:pos="2850"/>
              </w:tabs>
              <w:spacing w:after="0" w:line="240" w:lineRule="auto"/>
              <w:rPr>
                <w:rFonts w:ascii="Times New Roman" w:hAnsi="Times New Roman" w:cs="Times New Roman"/>
                <w:sz w:val="16"/>
                <w:szCs w:val="16"/>
              </w:rPr>
            </w:pPr>
            <w:r>
              <w:rPr>
                <w:rFonts w:ascii="Times New Roman" w:eastAsia="Calibri" w:hAnsi="Times New Roman" w:cs="Times New Roman"/>
                <w:sz w:val="16"/>
                <w:szCs w:val="16"/>
              </w:rPr>
              <w:t xml:space="preserve">13. DESPESAS ANTECIPADAS </w:t>
            </w:r>
            <w:r>
              <w:rPr>
                <w:rFonts w:ascii="Times New Roman" w:eastAsia="Calibri" w:hAnsi="Times New Roman" w:cs="Times New Roman"/>
                <w:sz w:val="16"/>
                <w:szCs w:val="16"/>
              </w:rPr>
              <w:tab/>
            </w:r>
          </w:p>
        </w:tc>
        <w:tc>
          <w:tcPr>
            <w:tcW w:w="701" w:type="dxa"/>
            <w:tcBorders>
              <w:top w:val="nil"/>
              <w:left w:val="nil"/>
              <w:bottom w:val="nil"/>
              <w:right w:val="nil"/>
            </w:tcBorders>
            <w:vAlign w:val="center"/>
          </w:tcPr>
          <w:p w14:paraId="5179CF0E" w14:textId="77777777" w:rsidR="002517B5" w:rsidRDefault="001E31AE">
            <w:pPr>
              <w:spacing w:after="0" w:line="240" w:lineRule="auto"/>
              <w:jc w:val="center"/>
              <w:rPr>
                <w:rFonts w:ascii="Times New Roman" w:hAnsi="Times New Roman" w:cs="Times New Roman"/>
                <w:b/>
                <w:sz w:val="16"/>
                <w:szCs w:val="16"/>
              </w:rPr>
            </w:pPr>
            <w:r>
              <w:rPr>
                <w:rFonts w:ascii="Times New Roman" w:eastAsia="Calibri" w:hAnsi="Times New Roman" w:cs="Times New Roman"/>
                <w:b/>
                <w:sz w:val="16"/>
                <w:szCs w:val="16"/>
              </w:rPr>
              <w:t>21</w:t>
            </w:r>
          </w:p>
        </w:tc>
        <w:tc>
          <w:tcPr>
            <w:tcW w:w="701" w:type="dxa"/>
            <w:tcBorders>
              <w:top w:val="nil"/>
              <w:left w:val="nil"/>
              <w:bottom w:val="nil"/>
              <w:right w:val="nil"/>
            </w:tcBorders>
            <w:tcMar>
              <w:top w:w="0" w:type="dxa"/>
              <w:left w:w="108" w:type="dxa"/>
              <w:bottom w:w="0" w:type="dxa"/>
              <w:right w:w="108" w:type="dxa"/>
            </w:tcMar>
          </w:tcPr>
          <w:p w14:paraId="4909367C" w14:textId="77777777" w:rsidR="002517B5" w:rsidRDefault="002517B5">
            <w:pPr>
              <w:spacing w:after="0" w:line="0" w:lineRule="atLeast"/>
              <w:rPr>
                <w:sz w:val="2"/>
              </w:rPr>
            </w:pPr>
          </w:p>
        </w:tc>
      </w:tr>
      <w:tr w:rsidR="002517B5" w14:paraId="28C51BE3" w14:textId="77777777">
        <w:tc>
          <w:tcPr>
            <w:tcW w:w="8359" w:type="dxa"/>
            <w:tcBorders>
              <w:top w:val="nil"/>
              <w:left w:val="nil"/>
              <w:bottom w:val="nil"/>
              <w:right w:val="nil"/>
            </w:tcBorders>
          </w:tcPr>
          <w:p w14:paraId="0E9FB6CC" w14:textId="77777777" w:rsidR="002517B5" w:rsidRDefault="001E31AE">
            <w:pPr>
              <w:spacing w:after="0" w:line="240" w:lineRule="auto"/>
              <w:rPr>
                <w:rFonts w:ascii="Times New Roman" w:hAnsi="Times New Roman" w:cs="Times New Roman"/>
                <w:sz w:val="16"/>
                <w:szCs w:val="16"/>
              </w:rPr>
            </w:pPr>
            <w:r>
              <w:rPr>
                <w:rFonts w:ascii="Times New Roman" w:eastAsia="Calibri" w:hAnsi="Times New Roman" w:cs="Times New Roman"/>
                <w:sz w:val="16"/>
                <w:szCs w:val="16"/>
              </w:rPr>
              <w:t>14. OUTROS CRÉDITOS</w:t>
            </w:r>
          </w:p>
        </w:tc>
        <w:tc>
          <w:tcPr>
            <w:tcW w:w="701" w:type="dxa"/>
            <w:tcBorders>
              <w:top w:val="nil"/>
              <w:left w:val="nil"/>
              <w:bottom w:val="nil"/>
              <w:right w:val="nil"/>
            </w:tcBorders>
            <w:vAlign w:val="center"/>
          </w:tcPr>
          <w:p w14:paraId="20345E0B" w14:textId="77777777" w:rsidR="002517B5" w:rsidRDefault="001E31AE">
            <w:pPr>
              <w:spacing w:after="0" w:line="240" w:lineRule="auto"/>
              <w:jc w:val="center"/>
              <w:rPr>
                <w:rFonts w:ascii="Times New Roman" w:hAnsi="Times New Roman" w:cs="Times New Roman"/>
                <w:b/>
                <w:sz w:val="16"/>
                <w:szCs w:val="16"/>
              </w:rPr>
            </w:pPr>
            <w:r>
              <w:rPr>
                <w:rFonts w:ascii="Times New Roman" w:eastAsia="Calibri" w:hAnsi="Times New Roman" w:cs="Times New Roman"/>
                <w:b/>
                <w:sz w:val="16"/>
                <w:szCs w:val="16"/>
              </w:rPr>
              <w:t>22</w:t>
            </w:r>
          </w:p>
        </w:tc>
        <w:tc>
          <w:tcPr>
            <w:tcW w:w="701" w:type="dxa"/>
            <w:tcBorders>
              <w:top w:val="nil"/>
              <w:left w:val="nil"/>
              <w:bottom w:val="nil"/>
              <w:right w:val="nil"/>
            </w:tcBorders>
            <w:tcMar>
              <w:top w:w="0" w:type="dxa"/>
              <w:left w:w="108" w:type="dxa"/>
              <w:bottom w:w="0" w:type="dxa"/>
              <w:right w:w="108" w:type="dxa"/>
            </w:tcMar>
          </w:tcPr>
          <w:p w14:paraId="1408983D" w14:textId="77777777" w:rsidR="002517B5" w:rsidRDefault="002517B5">
            <w:pPr>
              <w:spacing w:after="0" w:line="0" w:lineRule="atLeast"/>
              <w:rPr>
                <w:sz w:val="2"/>
              </w:rPr>
            </w:pPr>
          </w:p>
        </w:tc>
      </w:tr>
      <w:tr w:rsidR="002517B5" w14:paraId="7C1A3499" w14:textId="77777777">
        <w:tc>
          <w:tcPr>
            <w:tcW w:w="8359" w:type="dxa"/>
            <w:tcBorders>
              <w:top w:val="nil"/>
              <w:left w:val="nil"/>
              <w:bottom w:val="nil"/>
              <w:right w:val="nil"/>
            </w:tcBorders>
          </w:tcPr>
          <w:p w14:paraId="2CCBACBE" w14:textId="77777777" w:rsidR="002517B5" w:rsidRDefault="001E31AE">
            <w:pPr>
              <w:spacing w:after="0" w:line="240" w:lineRule="auto"/>
              <w:rPr>
                <w:rFonts w:ascii="Times New Roman" w:hAnsi="Times New Roman" w:cs="Times New Roman"/>
                <w:sz w:val="16"/>
                <w:szCs w:val="16"/>
              </w:rPr>
            </w:pPr>
            <w:r>
              <w:rPr>
                <w:rFonts w:ascii="Times New Roman" w:eastAsia="Calibri" w:hAnsi="Times New Roman" w:cs="Times New Roman"/>
                <w:sz w:val="16"/>
                <w:szCs w:val="16"/>
              </w:rPr>
              <w:t>15. INVESTIMENTOS</w:t>
            </w:r>
          </w:p>
        </w:tc>
        <w:tc>
          <w:tcPr>
            <w:tcW w:w="701" w:type="dxa"/>
            <w:tcBorders>
              <w:top w:val="nil"/>
              <w:left w:val="nil"/>
              <w:bottom w:val="nil"/>
              <w:right w:val="nil"/>
            </w:tcBorders>
            <w:vAlign w:val="center"/>
          </w:tcPr>
          <w:p w14:paraId="1CAECBFB" w14:textId="77777777" w:rsidR="002517B5" w:rsidRDefault="001E31AE">
            <w:pPr>
              <w:spacing w:after="0" w:line="240" w:lineRule="auto"/>
              <w:jc w:val="center"/>
              <w:rPr>
                <w:rFonts w:ascii="Times New Roman" w:hAnsi="Times New Roman" w:cs="Times New Roman"/>
                <w:b/>
                <w:sz w:val="16"/>
                <w:szCs w:val="16"/>
              </w:rPr>
            </w:pPr>
            <w:r>
              <w:rPr>
                <w:rFonts w:ascii="Times New Roman" w:eastAsia="Calibri" w:hAnsi="Times New Roman" w:cs="Times New Roman"/>
                <w:b/>
                <w:sz w:val="16"/>
                <w:szCs w:val="16"/>
              </w:rPr>
              <w:t>22</w:t>
            </w:r>
          </w:p>
        </w:tc>
        <w:tc>
          <w:tcPr>
            <w:tcW w:w="701" w:type="dxa"/>
            <w:tcBorders>
              <w:top w:val="nil"/>
              <w:left w:val="nil"/>
              <w:bottom w:val="nil"/>
              <w:right w:val="nil"/>
            </w:tcBorders>
            <w:tcMar>
              <w:top w:w="0" w:type="dxa"/>
              <w:left w:w="108" w:type="dxa"/>
              <w:bottom w:w="0" w:type="dxa"/>
              <w:right w:w="108" w:type="dxa"/>
            </w:tcMar>
          </w:tcPr>
          <w:p w14:paraId="78D41AEF" w14:textId="77777777" w:rsidR="002517B5" w:rsidRDefault="002517B5">
            <w:pPr>
              <w:spacing w:after="0" w:line="0" w:lineRule="atLeast"/>
              <w:rPr>
                <w:sz w:val="2"/>
              </w:rPr>
            </w:pPr>
          </w:p>
        </w:tc>
      </w:tr>
      <w:tr w:rsidR="002517B5" w14:paraId="4663C813" w14:textId="77777777">
        <w:tc>
          <w:tcPr>
            <w:tcW w:w="8359" w:type="dxa"/>
            <w:tcBorders>
              <w:top w:val="nil"/>
              <w:left w:val="nil"/>
              <w:bottom w:val="nil"/>
              <w:right w:val="nil"/>
            </w:tcBorders>
          </w:tcPr>
          <w:p w14:paraId="1460DE3A" w14:textId="77777777" w:rsidR="002517B5" w:rsidRDefault="001E31AE">
            <w:pPr>
              <w:spacing w:after="0" w:line="240" w:lineRule="auto"/>
              <w:rPr>
                <w:rFonts w:ascii="Times New Roman" w:hAnsi="Times New Roman" w:cs="Times New Roman"/>
                <w:sz w:val="16"/>
                <w:szCs w:val="16"/>
              </w:rPr>
            </w:pPr>
            <w:r>
              <w:rPr>
                <w:rFonts w:ascii="Times New Roman" w:eastAsia="Calibri" w:hAnsi="Times New Roman" w:cs="Times New Roman"/>
                <w:sz w:val="16"/>
                <w:szCs w:val="16"/>
              </w:rPr>
              <w:t xml:space="preserve">16. IMOBILIZADO </w:t>
            </w:r>
          </w:p>
        </w:tc>
        <w:tc>
          <w:tcPr>
            <w:tcW w:w="701" w:type="dxa"/>
            <w:tcBorders>
              <w:top w:val="nil"/>
              <w:left w:val="nil"/>
              <w:bottom w:val="nil"/>
              <w:right w:val="nil"/>
            </w:tcBorders>
            <w:vAlign w:val="center"/>
          </w:tcPr>
          <w:p w14:paraId="633A084C" w14:textId="77777777" w:rsidR="002517B5" w:rsidRDefault="001E31AE">
            <w:pPr>
              <w:spacing w:after="0" w:line="240" w:lineRule="auto"/>
              <w:jc w:val="center"/>
              <w:rPr>
                <w:rFonts w:ascii="Times New Roman" w:hAnsi="Times New Roman" w:cs="Times New Roman"/>
                <w:b/>
                <w:sz w:val="16"/>
                <w:szCs w:val="16"/>
              </w:rPr>
            </w:pPr>
            <w:r>
              <w:rPr>
                <w:rFonts w:ascii="Times New Roman" w:eastAsia="Calibri" w:hAnsi="Times New Roman" w:cs="Times New Roman"/>
                <w:b/>
                <w:sz w:val="16"/>
                <w:szCs w:val="16"/>
              </w:rPr>
              <w:t>23</w:t>
            </w:r>
          </w:p>
        </w:tc>
        <w:tc>
          <w:tcPr>
            <w:tcW w:w="701" w:type="dxa"/>
            <w:tcBorders>
              <w:top w:val="nil"/>
              <w:left w:val="nil"/>
              <w:bottom w:val="nil"/>
              <w:right w:val="nil"/>
            </w:tcBorders>
            <w:tcMar>
              <w:top w:w="0" w:type="dxa"/>
              <w:left w:w="108" w:type="dxa"/>
              <w:bottom w:w="0" w:type="dxa"/>
              <w:right w:w="108" w:type="dxa"/>
            </w:tcMar>
          </w:tcPr>
          <w:p w14:paraId="445D3269" w14:textId="77777777" w:rsidR="002517B5" w:rsidRDefault="002517B5">
            <w:pPr>
              <w:spacing w:after="0" w:line="0" w:lineRule="atLeast"/>
              <w:rPr>
                <w:sz w:val="2"/>
              </w:rPr>
            </w:pPr>
          </w:p>
        </w:tc>
      </w:tr>
      <w:tr w:rsidR="002517B5" w14:paraId="23602B3B" w14:textId="77777777">
        <w:tc>
          <w:tcPr>
            <w:tcW w:w="8359" w:type="dxa"/>
            <w:tcBorders>
              <w:top w:val="nil"/>
              <w:left w:val="nil"/>
              <w:bottom w:val="nil"/>
              <w:right w:val="nil"/>
            </w:tcBorders>
          </w:tcPr>
          <w:p w14:paraId="7CFF6A40" w14:textId="77777777" w:rsidR="002517B5" w:rsidRDefault="001E31AE">
            <w:pPr>
              <w:spacing w:after="0" w:line="240" w:lineRule="auto"/>
              <w:rPr>
                <w:rFonts w:ascii="Times New Roman" w:hAnsi="Times New Roman" w:cs="Times New Roman"/>
                <w:sz w:val="16"/>
                <w:szCs w:val="16"/>
              </w:rPr>
            </w:pPr>
            <w:r>
              <w:rPr>
                <w:rFonts w:ascii="Times New Roman" w:eastAsia="Calibri" w:hAnsi="Times New Roman" w:cs="Times New Roman"/>
                <w:sz w:val="16"/>
                <w:szCs w:val="16"/>
              </w:rPr>
              <w:t xml:space="preserve">17. INTANGÍVEL </w:t>
            </w:r>
          </w:p>
        </w:tc>
        <w:tc>
          <w:tcPr>
            <w:tcW w:w="701" w:type="dxa"/>
            <w:tcBorders>
              <w:top w:val="nil"/>
              <w:left w:val="nil"/>
              <w:bottom w:val="nil"/>
              <w:right w:val="nil"/>
            </w:tcBorders>
            <w:vAlign w:val="center"/>
          </w:tcPr>
          <w:p w14:paraId="6D9C01EC" w14:textId="77777777" w:rsidR="002517B5" w:rsidRDefault="001E31AE">
            <w:pPr>
              <w:spacing w:after="0" w:line="240" w:lineRule="auto"/>
              <w:jc w:val="center"/>
              <w:rPr>
                <w:rFonts w:ascii="Times New Roman" w:hAnsi="Times New Roman" w:cs="Times New Roman"/>
                <w:b/>
                <w:sz w:val="16"/>
                <w:szCs w:val="16"/>
              </w:rPr>
            </w:pPr>
            <w:r>
              <w:rPr>
                <w:rFonts w:ascii="Times New Roman" w:eastAsia="Calibri" w:hAnsi="Times New Roman" w:cs="Times New Roman"/>
                <w:b/>
                <w:sz w:val="16"/>
                <w:szCs w:val="16"/>
              </w:rPr>
              <w:t>24</w:t>
            </w:r>
          </w:p>
        </w:tc>
        <w:tc>
          <w:tcPr>
            <w:tcW w:w="701" w:type="dxa"/>
            <w:tcBorders>
              <w:top w:val="nil"/>
              <w:left w:val="nil"/>
              <w:bottom w:val="nil"/>
              <w:right w:val="nil"/>
            </w:tcBorders>
            <w:tcMar>
              <w:top w:w="0" w:type="dxa"/>
              <w:left w:w="108" w:type="dxa"/>
              <w:bottom w:w="0" w:type="dxa"/>
              <w:right w:w="108" w:type="dxa"/>
            </w:tcMar>
          </w:tcPr>
          <w:p w14:paraId="1502B180" w14:textId="77777777" w:rsidR="002517B5" w:rsidRDefault="002517B5">
            <w:pPr>
              <w:spacing w:after="0" w:line="0" w:lineRule="atLeast"/>
              <w:rPr>
                <w:sz w:val="2"/>
              </w:rPr>
            </w:pPr>
          </w:p>
        </w:tc>
      </w:tr>
      <w:tr w:rsidR="002517B5" w14:paraId="35972E5A" w14:textId="77777777">
        <w:tc>
          <w:tcPr>
            <w:tcW w:w="8359" w:type="dxa"/>
            <w:tcBorders>
              <w:top w:val="nil"/>
              <w:left w:val="nil"/>
              <w:bottom w:val="nil"/>
              <w:right w:val="nil"/>
            </w:tcBorders>
          </w:tcPr>
          <w:p w14:paraId="3B6744F6" w14:textId="77777777" w:rsidR="002517B5" w:rsidRDefault="001E31AE">
            <w:pPr>
              <w:spacing w:after="0" w:line="240" w:lineRule="auto"/>
              <w:rPr>
                <w:rFonts w:ascii="Times New Roman" w:hAnsi="Times New Roman" w:cs="Times New Roman"/>
                <w:sz w:val="16"/>
                <w:szCs w:val="16"/>
              </w:rPr>
            </w:pPr>
            <w:r>
              <w:rPr>
                <w:rFonts w:ascii="Times New Roman" w:eastAsia="Calibri" w:hAnsi="Times New Roman" w:cs="Times New Roman"/>
                <w:sz w:val="16"/>
                <w:szCs w:val="16"/>
              </w:rPr>
              <w:t>18. FORNECEDORES</w:t>
            </w:r>
          </w:p>
        </w:tc>
        <w:tc>
          <w:tcPr>
            <w:tcW w:w="701" w:type="dxa"/>
            <w:tcBorders>
              <w:top w:val="nil"/>
              <w:left w:val="nil"/>
              <w:bottom w:val="nil"/>
              <w:right w:val="nil"/>
            </w:tcBorders>
            <w:vAlign w:val="center"/>
          </w:tcPr>
          <w:p w14:paraId="03CD52A2" w14:textId="77777777" w:rsidR="002517B5" w:rsidRDefault="001E31AE">
            <w:pPr>
              <w:spacing w:after="0" w:line="240" w:lineRule="auto"/>
              <w:jc w:val="center"/>
              <w:rPr>
                <w:rFonts w:ascii="Times New Roman" w:hAnsi="Times New Roman" w:cs="Times New Roman"/>
                <w:b/>
                <w:sz w:val="16"/>
                <w:szCs w:val="16"/>
              </w:rPr>
            </w:pPr>
            <w:r>
              <w:rPr>
                <w:rFonts w:ascii="Times New Roman" w:eastAsia="Calibri" w:hAnsi="Times New Roman" w:cs="Times New Roman"/>
                <w:b/>
                <w:sz w:val="16"/>
                <w:szCs w:val="16"/>
              </w:rPr>
              <w:t>24</w:t>
            </w:r>
          </w:p>
        </w:tc>
        <w:tc>
          <w:tcPr>
            <w:tcW w:w="701" w:type="dxa"/>
            <w:tcBorders>
              <w:top w:val="nil"/>
              <w:left w:val="nil"/>
              <w:bottom w:val="nil"/>
              <w:right w:val="nil"/>
            </w:tcBorders>
            <w:tcMar>
              <w:top w:w="0" w:type="dxa"/>
              <w:left w:w="108" w:type="dxa"/>
              <w:bottom w:w="0" w:type="dxa"/>
              <w:right w:w="108" w:type="dxa"/>
            </w:tcMar>
          </w:tcPr>
          <w:p w14:paraId="76E7CC57" w14:textId="77777777" w:rsidR="002517B5" w:rsidRDefault="002517B5">
            <w:pPr>
              <w:spacing w:after="0" w:line="0" w:lineRule="atLeast"/>
              <w:rPr>
                <w:sz w:val="2"/>
              </w:rPr>
            </w:pPr>
          </w:p>
        </w:tc>
      </w:tr>
      <w:tr w:rsidR="002517B5" w14:paraId="0465357D" w14:textId="77777777">
        <w:tc>
          <w:tcPr>
            <w:tcW w:w="8359" w:type="dxa"/>
            <w:tcBorders>
              <w:top w:val="nil"/>
              <w:left w:val="nil"/>
              <w:bottom w:val="nil"/>
              <w:right w:val="nil"/>
            </w:tcBorders>
          </w:tcPr>
          <w:p w14:paraId="03D9F935" w14:textId="77777777" w:rsidR="002517B5" w:rsidRDefault="001E31AE">
            <w:pPr>
              <w:spacing w:after="0" w:line="240" w:lineRule="auto"/>
              <w:rPr>
                <w:rFonts w:ascii="Times New Roman" w:hAnsi="Times New Roman" w:cs="Times New Roman"/>
                <w:sz w:val="16"/>
                <w:szCs w:val="16"/>
              </w:rPr>
            </w:pPr>
            <w:r>
              <w:rPr>
                <w:rFonts w:ascii="Times New Roman" w:eastAsia="Calibri" w:hAnsi="Times New Roman" w:cs="Times New Roman"/>
                <w:sz w:val="16"/>
                <w:szCs w:val="16"/>
              </w:rPr>
              <w:t>19. OBRIGAÇÕES TRABALHISTAS, TRIBUTÁRIAS E CONTRIBUIÇÕES</w:t>
            </w:r>
          </w:p>
          <w:p w14:paraId="5C3A16CE" w14:textId="77777777" w:rsidR="002517B5" w:rsidRDefault="002517B5">
            <w:pPr>
              <w:spacing w:after="0" w:line="240" w:lineRule="auto"/>
              <w:rPr>
                <w:rFonts w:ascii="Times New Roman" w:hAnsi="Times New Roman" w:cs="Times New Roman"/>
                <w:sz w:val="8"/>
                <w:szCs w:val="8"/>
              </w:rPr>
            </w:pPr>
          </w:p>
          <w:p w14:paraId="3B89D1A6" w14:textId="77777777" w:rsidR="002517B5" w:rsidRDefault="001E31AE">
            <w:pPr>
              <w:spacing w:after="0" w:line="240" w:lineRule="auto"/>
              <w:rPr>
                <w:rFonts w:ascii="Times New Roman" w:hAnsi="Times New Roman" w:cs="Times New Roman"/>
                <w:sz w:val="16"/>
                <w:szCs w:val="16"/>
              </w:rPr>
            </w:pPr>
            <w:r>
              <w:rPr>
                <w:rFonts w:ascii="Times New Roman" w:eastAsia="Calibri" w:hAnsi="Times New Roman" w:cs="Times New Roman"/>
                <w:sz w:val="16"/>
                <w:szCs w:val="16"/>
              </w:rPr>
              <w:t>20. RECEITA ORÇAMENTÁRIA A REALIZAR</w:t>
            </w:r>
          </w:p>
        </w:tc>
        <w:tc>
          <w:tcPr>
            <w:tcW w:w="701" w:type="dxa"/>
            <w:tcBorders>
              <w:top w:val="nil"/>
              <w:left w:val="nil"/>
              <w:bottom w:val="nil"/>
              <w:right w:val="nil"/>
            </w:tcBorders>
          </w:tcPr>
          <w:p w14:paraId="313CADF7" w14:textId="77777777" w:rsidR="002517B5" w:rsidRDefault="001E31AE">
            <w:pPr>
              <w:spacing w:after="0" w:line="240" w:lineRule="auto"/>
              <w:jc w:val="center"/>
              <w:rPr>
                <w:rFonts w:ascii="Times New Roman" w:hAnsi="Times New Roman" w:cs="Times New Roman"/>
                <w:b/>
                <w:sz w:val="16"/>
                <w:szCs w:val="16"/>
              </w:rPr>
            </w:pPr>
            <w:r>
              <w:rPr>
                <w:rFonts w:ascii="Times New Roman" w:eastAsia="Calibri" w:hAnsi="Times New Roman" w:cs="Times New Roman"/>
                <w:b/>
                <w:sz w:val="16"/>
                <w:szCs w:val="16"/>
              </w:rPr>
              <w:t>25</w:t>
            </w:r>
          </w:p>
          <w:p w14:paraId="7FEA9C57" w14:textId="77777777" w:rsidR="002517B5" w:rsidRDefault="002517B5">
            <w:pPr>
              <w:spacing w:after="0" w:line="240" w:lineRule="auto"/>
              <w:jc w:val="center"/>
              <w:rPr>
                <w:rFonts w:ascii="Times New Roman" w:hAnsi="Times New Roman" w:cs="Times New Roman"/>
                <w:b/>
                <w:sz w:val="8"/>
                <w:szCs w:val="8"/>
              </w:rPr>
            </w:pPr>
          </w:p>
          <w:p w14:paraId="667CBDF9" w14:textId="77777777" w:rsidR="002517B5" w:rsidRDefault="001E31AE">
            <w:pPr>
              <w:spacing w:after="0" w:line="240" w:lineRule="auto"/>
              <w:jc w:val="center"/>
              <w:rPr>
                <w:rFonts w:ascii="Times New Roman" w:hAnsi="Times New Roman" w:cs="Times New Roman"/>
                <w:sz w:val="16"/>
                <w:szCs w:val="16"/>
              </w:rPr>
            </w:pPr>
            <w:r>
              <w:rPr>
                <w:rFonts w:ascii="Times New Roman" w:eastAsia="Calibri" w:hAnsi="Times New Roman" w:cs="Times New Roman"/>
                <w:b/>
                <w:sz w:val="16"/>
                <w:szCs w:val="16"/>
              </w:rPr>
              <w:t>25</w:t>
            </w:r>
          </w:p>
        </w:tc>
        <w:tc>
          <w:tcPr>
            <w:tcW w:w="701" w:type="dxa"/>
            <w:tcBorders>
              <w:top w:val="nil"/>
              <w:left w:val="nil"/>
              <w:bottom w:val="nil"/>
              <w:right w:val="nil"/>
            </w:tcBorders>
            <w:tcMar>
              <w:top w:w="0" w:type="dxa"/>
              <w:left w:w="108" w:type="dxa"/>
              <w:bottom w:w="0" w:type="dxa"/>
              <w:right w:w="108" w:type="dxa"/>
            </w:tcMar>
            <w:vAlign w:val="center"/>
          </w:tcPr>
          <w:p w14:paraId="5A90E9C6" w14:textId="77777777" w:rsidR="002517B5" w:rsidRDefault="002517B5">
            <w:pPr>
              <w:spacing w:after="0" w:line="240" w:lineRule="auto"/>
              <w:jc w:val="center"/>
              <w:rPr>
                <w:rFonts w:ascii="Times New Roman" w:hAnsi="Times New Roman" w:cs="Times New Roman"/>
                <w:b/>
                <w:sz w:val="16"/>
                <w:szCs w:val="16"/>
              </w:rPr>
            </w:pPr>
          </w:p>
        </w:tc>
      </w:tr>
      <w:tr w:rsidR="002517B5" w14:paraId="5219CA4C" w14:textId="77777777">
        <w:tc>
          <w:tcPr>
            <w:tcW w:w="8359" w:type="dxa"/>
            <w:tcBorders>
              <w:top w:val="nil"/>
              <w:left w:val="nil"/>
              <w:bottom w:val="nil"/>
              <w:right w:val="nil"/>
            </w:tcBorders>
          </w:tcPr>
          <w:p w14:paraId="39C1A6BF" w14:textId="4F9448A5" w:rsidR="002517B5" w:rsidRDefault="001E31AE">
            <w:pPr>
              <w:tabs>
                <w:tab w:val="left" w:pos="6450"/>
              </w:tabs>
              <w:spacing w:after="0" w:line="240" w:lineRule="auto"/>
              <w:rPr>
                <w:rFonts w:ascii="Times New Roman" w:hAnsi="Times New Roman" w:cs="Times New Roman"/>
                <w:sz w:val="16"/>
                <w:szCs w:val="16"/>
              </w:rPr>
            </w:pPr>
            <w:r>
              <w:rPr>
                <w:rFonts w:ascii="Times New Roman" w:eastAsia="Calibri" w:hAnsi="Times New Roman" w:cs="Times New Roman"/>
                <w:sz w:val="16"/>
                <w:szCs w:val="16"/>
              </w:rPr>
              <w:t>21. TERMO DE EXECUÇÃO DESCENTRALIZADA A REALIZAR</w:t>
            </w:r>
            <w:r>
              <w:rPr>
                <w:rFonts w:ascii="Times New Roman" w:eastAsia="Calibri" w:hAnsi="Times New Roman" w:cs="Times New Roman"/>
                <w:sz w:val="16"/>
                <w:szCs w:val="16"/>
              </w:rPr>
              <w:tab/>
            </w:r>
          </w:p>
        </w:tc>
        <w:tc>
          <w:tcPr>
            <w:tcW w:w="701" w:type="dxa"/>
            <w:tcBorders>
              <w:top w:val="nil"/>
              <w:left w:val="nil"/>
              <w:bottom w:val="nil"/>
              <w:right w:val="nil"/>
            </w:tcBorders>
            <w:vAlign w:val="center"/>
          </w:tcPr>
          <w:p w14:paraId="5526B8EA" w14:textId="77777777" w:rsidR="002517B5" w:rsidRDefault="001E31AE">
            <w:pPr>
              <w:spacing w:after="0" w:line="240" w:lineRule="auto"/>
              <w:jc w:val="center"/>
              <w:rPr>
                <w:rFonts w:ascii="Times New Roman" w:hAnsi="Times New Roman" w:cs="Times New Roman"/>
                <w:b/>
                <w:sz w:val="16"/>
                <w:szCs w:val="16"/>
              </w:rPr>
            </w:pPr>
            <w:r>
              <w:rPr>
                <w:rFonts w:ascii="Times New Roman" w:eastAsia="Calibri" w:hAnsi="Times New Roman" w:cs="Times New Roman"/>
                <w:b/>
                <w:sz w:val="16"/>
                <w:szCs w:val="16"/>
              </w:rPr>
              <w:t>25</w:t>
            </w:r>
          </w:p>
        </w:tc>
        <w:tc>
          <w:tcPr>
            <w:tcW w:w="701" w:type="dxa"/>
            <w:tcBorders>
              <w:top w:val="nil"/>
              <w:left w:val="nil"/>
              <w:bottom w:val="nil"/>
              <w:right w:val="nil"/>
            </w:tcBorders>
            <w:tcMar>
              <w:top w:w="0" w:type="dxa"/>
              <w:left w:w="108" w:type="dxa"/>
              <w:bottom w:w="0" w:type="dxa"/>
              <w:right w:w="108" w:type="dxa"/>
            </w:tcMar>
          </w:tcPr>
          <w:p w14:paraId="4990C671" w14:textId="77777777" w:rsidR="002517B5" w:rsidRDefault="002517B5">
            <w:pPr>
              <w:spacing w:after="0" w:line="0" w:lineRule="atLeast"/>
              <w:rPr>
                <w:sz w:val="2"/>
              </w:rPr>
            </w:pPr>
          </w:p>
        </w:tc>
      </w:tr>
      <w:tr w:rsidR="002517B5" w14:paraId="63223F68" w14:textId="77777777">
        <w:tc>
          <w:tcPr>
            <w:tcW w:w="8359" w:type="dxa"/>
            <w:tcBorders>
              <w:top w:val="nil"/>
              <w:left w:val="nil"/>
              <w:bottom w:val="nil"/>
              <w:right w:val="nil"/>
            </w:tcBorders>
          </w:tcPr>
          <w:p w14:paraId="42729901" w14:textId="77777777" w:rsidR="002517B5" w:rsidRDefault="001E31AE">
            <w:pPr>
              <w:spacing w:after="0" w:line="240" w:lineRule="auto"/>
              <w:rPr>
                <w:rFonts w:ascii="Times New Roman" w:hAnsi="Times New Roman" w:cs="Times New Roman"/>
                <w:sz w:val="16"/>
                <w:szCs w:val="16"/>
              </w:rPr>
            </w:pPr>
            <w:r>
              <w:rPr>
                <w:rFonts w:ascii="Times New Roman" w:eastAsia="Calibri" w:hAnsi="Times New Roman" w:cs="Times New Roman"/>
                <w:sz w:val="16"/>
                <w:szCs w:val="16"/>
              </w:rPr>
              <w:t>22. PROVISÕES JUDICIAIS</w:t>
            </w:r>
          </w:p>
        </w:tc>
        <w:tc>
          <w:tcPr>
            <w:tcW w:w="701" w:type="dxa"/>
            <w:tcBorders>
              <w:top w:val="nil"/>
              <w:left w:val="nil"/>
              <w:bottom w:val="nil"/>
              <w:right w:val="nil"/>
            </w:tcBorders>
            <w:vAlign w:val="center"/>
          </w:tcPr>
          <w:p w14:paraId="41649B92" w14:textId="77777777" w:rsidR="002517B5" w:rsidRDefault="001E31AE">
            <w:pPr>
              <w:spacing w:after="0" w:line="240" w:lineRule="auto"/>
              <w:jc w:val="center"/>
              <w:rPr>
                <w:rFonts w:ascii="Times New Roman" w:hAnsi="Times New Roman" w:cs="Times New Roman"/>
                <w:b/>
                <w:sz w:val="16"/>
                <w:szCs w:val="16"/>
              </w:rPr>
            </w:pPr>
            <w:r>
              <w:rPr>
                <w:rFonts w:ascii="Times New Roman" w:eastAsia="Calibri" w:hAnsi="Times New Roman" w:cs="Times New Roman"/>
                <w:b/>
                <w:sz w:val="16"/>
                <w:szCs w:val="16"/>
              </w:rPr>
              <w:t>26</w:t>
            </w:r>
          </w:p>
        </w:tc>
        <w:tc>
          <w:tcPr>
            <w:tcW w:w="701" w:type="dxa"/>
            <w:tcBorders>
              <w:top w:val="nil"/>
              <w:left w:val="nil"/>
              <w:bottom w:val="nil"/>
              <w:right w:val="nil"/>
            </w:tcBorders>
            <w:tcMar>
              <w:top w:w="0" w:type="dxa"/>
              <w:left w:w="108" w:type="dxa"/>
              <w:bottom w:w="0" w:type="dxa"/>
              <w:right w:w="108" w:type="dxa"/>
            </w:tcMar>
          </w:tcPr>
          <w:p w14:paraId="4BB11292" w14:textId="77777777" w:rsidR="002517B5" w:rsidRDefault="002517B5">
            <w:pPr>
              <w:spacing w:after="0" w:line="0" w:lineRule="atLeast"/>
              <w:rPr>
                <w:sz w:val="2"/>
              </w:rPr>
            </w:pPr>
          </w:p>
        </w:tc>
      </w:tr>
      <w:tr w:rsidR="002517B5" w14:paraId="19C7A775" w14:textId="77777777">
        <w:tc>
          <w:tcPr>
            <w:tcW w:w="8359" w:type="dxa"/>
            <w:tcBorders>
              <w:top w:val="nil"/>
              <w:left w:val="nil"/>
              <w:bottom w:val="nil"/>
              <w:right w:val="nil"/>
            </w:tcBorders>
          </w:tcPr>
          <w:p w14:paraId="33E766DA" w14:textId="77777777" w:rsidR="002517B5" w:rsidRDefault="001E31AE">
            <w:pPr>
              <w:spacing w:after="0" w:line="240" w:lineRule="auto"/>
              <w:rPr>
                <w:rFonts w:ascii="Times New Roman" w:hAnsi="Times New Roman" w:cs="Times New Roman"/>
                <w:sz w:val="16"/>
                <w:szCs w:val="16"/>
              </w:rPr>
            </w:pPr>
            <w:r>
              <w:rPr>
                <w:rFonts w:ascii="Times New Roman" w:eastAsia="Calibri" w:hAnsi="Times New Roman" w:cs="Times New Roman"/>
                <w:sz w:val="16"/>
                <w:szCs w:val="16"/>
              </w:rPr>
              <w:t>23. PROVISÕES DIVERSAS</w:t>
            </w:r>
          </w:p>
        </w:tc>
        <w:tc>
          <w:tcPr>
            <w:tcW w:w="701" w:type="dxa"/>
            <w:tcBorders>
              <w:top w:val="nil"/>
              <w:left w:val="nil"/>
              <w:bottom w:val="nil"/>
              <w:right w:val="nil"/>
            </w:tcBorders>
            <w:vAlign w:val="center"/>
          </w:tcPr>
          <w:p w14:paraId="4F618C84" w14:textId="77777777" w:rsidR="002517B5" w:rsidRDefault="001E31AE">
            <w:pPr>
              <w:spacing w:after="0" w:line="240" w:lineRule="auto"/>
              <w:jc w:val="center"/>
              <w:rPr>
                <w:rFonts w:ascii="Times New Roman" w:hAnsi="Times New Roman" w:cs="Times New Roman"/>
                <w:b/>
                <w:sz w:val="16"/>
                <w:szCs w:val="16"/>
              </w:rPr>
            </w:pPr>
            <w:r>
              <w:rPr>
                <w:rFonts w:ascii="Times New Roman" w:eastAsia="Calibri" w:hAnsi="Times New Roman" w:cs="Times New Roman"/>
                <w:b/>
                <w:sz w:val="16"/>
                <w:szCs w:val="16"/>
              </w:rPr>
              <w:t>27</w:t>
            </w:r>
          </w:p>
        </w:tc>
        <w:tc>
          <w:tcPr>
            <w:tcW w:w="701" w:type="dxa"/>
            <w:tcBorders>
              <w:top w:val="nil"/>
              <w:left w:val="nil"/>
              <w:bottom w:val="nil"/>
              <w:right w:val="nil"/>
            </w:tcBorders>
            <w:tcMar>
              <w:top w:w="0" w:type="dxa"/>
              <w:left w:w="108" w:type="dxa"/>
              <w:bottom w:w="0" w:type="dxa"/>
              <w:right w:w="108" w:type="dxa"/>
            </w:tcMar>
          </w:tcPr>
          <w:p w14:paraId="6C587D31" w14:textId="77777777" w:rsidR="002517B5" w:rsidRDefault="002517B5">
            <w:pPr>
              <w:spacing w:after="0" w:line="0" w:lineRule="atLeast"/>
              <w:rPr>
                <w:sz w:val="2"/>
              </w:rPr>
            </w:pPr>
          </w:p>
        </w:tc>
      </w:tr>
      <w:tr w:rsidR="002517B5" w14:paraId="760A0717" w14:textId="77777777">
        <w:tc>
          <w:tcPr>
            <w:tcW w:w="8359" w:type="dxa"/>
            <w:tcBorders>
              <w:top w:val="nil"/>
              <w:left w:val="nil"/>
              <w:bottom w:val="nil"/>
              <w:right w:val="nil"/>
            </w:tcBorders>
          </w:tcPr>
          <w:p w14:paraId="1B6FE14A" w14:textId="77777777" w:rsidR="002517B5" w:rsidRDefault="001E31AE">
            <w:pPr>
              <w:spacing w:after="0" w:line="240" w:lineRule="auto"/>
              <w:rPr>
                <w:rFonts w:ascii="Times New Roman" w:hAnsi="Times New Roman" w:cs="Times New Roman"/>
                <w:sz w:val="16"/>
                <w:szCs w:val="16"/>
              </w:rPr>
            </w:pPr>
            <w:r>
              <w:rPr>
                <w:rFonts w:ascii="Times New Roman" w:eastAsia="Calibri" w:hAnsi="Times New Roman" w:cs="Times New Roman"/>
                <w:sz w:val="16"/>
                <w:szCs w:val="16"/>
              </w:rPr>
              <w:t>24. OUTRAS OBRIGAÇÕES</w:t>
            </w:r>
          </w:p>
        </w:tc>
        <w:tc>
          <w:tcPr>
            <w:tcW w:w="701" w:type="dxa"/>
            <w:tcBorders>
              <w:top w:val="nil"/>
              <w:left w:val="nil"/>
              <w:bottom w:val="nil"/>
              <w:right w:val="nil"/>
            </w:tcBorders>
            <w:vAlign w:val="center"/>
          </w:tcPr>
          <w:p w14:paraId="2E2286B0" w14:textId="77777777" w:rsidR="002517B5" w:rsidRDefault="001E31AE">
            <w:pPr>
              <w:spacing w:after="0" w:line="240" w:lineRule="auto"/>
              <w:jc w:val="center"/>
              <w:rPr>
                <w:rFonts w:ascii="Times New Roman" w:hAnsi="Times New Roman" w:cs="Times New Roman"/>
                <w:b/>
                <w:sz w:val="16"/>
                <w:szCs w:val="16"/>
              </w:rPr>
            </w:pPr>
            <w:r>
              <w:rPr>
                <w:rFonts w:ascii="Times New Roman" w:eastAsia="Calibri" w:hAnsi="Times New Roman" w:cs="Times New Roman"/>
                <w:b/>
                <w:sz w:val="16"/>
                <w:szCs w:val="16"/>
              </w:rPr>
              <w:t>27</w:t>
            </w:r>
          </w:p>
        </w:tc>
        <w:tc>
          <w:tcPr>
            <w:tcW w:w="701" w:type="dxa"/>
            <w:tcBorders>
              <w:top w:val="nil"/>
              <w:left w:val="nil"/>
              <w:bottom w:val="nil"/>
              <w:right w:val="nil"/>
            </w:tcBorders>
            <w:tcMar>
              <w:top w:w="0" w:type="dxa"/>
              <w:left w:w="108" w:type="dxa"/>
              <w:bottom w:w="0" w:type="dxa"/>
              <w:right w:w="108" w:type="dxa"/>
            </w:tcMar>
          </w:tcPr>
          <w:p w14:paraId="7D95C741" w14:textId="77777777" w:rsidR="002517B5" w:rsidRDefault="002517B5">
            <w:pPr>
              <w:spacing w:after="0" w:line="0" w:lineRule="atLeast"/>
              <w:rPr>
                <w:sz w:val="2"/>
              </w:rPr>
            </w:pPr>
          </w:p>
        </w:tc>
      </w:tr>
      <w:tr w:rsidR="002517B5" w14:paraId="78878899" w14:textId="77777777">
        <w:tc>
          <w:tcPr>
            <w:tcW w:w="8359" w:type="dxa"/>
            <w:tcBorders>
              <w:top w:val="nil"/>
              <w:left w:val="nil"/>
              <w:bottom w:val="nil"/>
              <w:right w:val="nil"/>
            </w:tcBorders>
          </w:tcPr>
          <w:p w14:paraId="79BEEE92" w14:textId="77777777" w:rsidR="002517B5" w:rsidRDefault="001E31AE">
            <w:pPr>
              <w:spacing w:after="0" w:line="240" w:lineRule="auto"/>
              <w:rPr>
                <w:rFonts w:ascii="Times New Roman" w:hAnsi="Times New Roman" w:cs="Times New Roman"/>
                <w:sz w:val="16"/>
                <w:szCs w:val="16"/>
              </w:rPr>
            </w:pPr>
            <w:r>
              <w:rPr>
                <w:rFonts w:ascii="Times New Roman" w:eastAsia="Calibri" w:hAnsi="Times New Roman" w:cs="Times New Roman"/>
                <w:sz w:val="16"/>
                <w:szCs w:val="16"/>
              </w:rPr>
              <w:t>25. PATRIMÔNIO LÍQUIDO</w:t>
            </w:r>
          </w:p>
        </w:tc>
        <w:tc>
          <w:tcPr>
            <w:tcW w:w="701" w:type="dxa"/>
            <w:tcBorders>
              <w:top w:val="nil"/>
              <w:left w:val="nil"/>
              <w:bottom w:val="nil"/>
              <w:right w:val="nil"/>
            </w:tcBorders>
            <w:vAlign w:val="center"/>
          </w:tcPr>
          <w:p w14:paraId="2CD34290" w14:textId="77777777" w:rsidR="002517B5" w:rsidRDefault="001E31AE">
            <w:pPr>
              <w:spacing w:after="0" w:line="240" w:lineRule="auto"/>
              <w:jc w:val="center"/>
              <w:rPr>
                <w:rFonts w:ascii="Times New Roman" w:hAnsi="Times New Roman" w:cs="Times New Roman"/>
                <w:b/>
                <w:sz w:val="16"/>
                <w:szCs w:val="16"/>
              </w:rPr>
            </w:pPr>
            <w:r>
              <w:rPr>
                <w:rFonts w:ascii="Times New Roman" w:eastAsia="Calibri" w:hAnsi="Times New Roman" w:cs="Times New Roman"/>
                <w:b/>
                <w:sz w:val="16"/>
                <w:szCs w:val="16"/>
              </w:rPr>
              <w:t>27</w:t>
            </w:r>
          </w:p>
        </w:tc>
        <w:tc>
          <w:tcPr>
            <w:tcW w:w="701" w:type="dxa"/>
            <w:tcBorders>
              <w:top w:val="nil"/>
              <w:left w:val="nil"/>
              <w:bottom w:val="nil"/>
              <w:right w:val="nil"/>
            </w:tcBorders>
            <w:tcMar>
              <w:top w:w="0" w:type="dxa"/>
              <w:left w:w="108" w:type="dxa"/>
              <w:bottom w:w="0" w:type="dxa"/>
              <w:right w:w="108" w:type="dxa"/>
            </w:tcMar>
          </w:tcPr>
          <w:p w14:paraId="3FAD5AF7" w14:textId="77777777" w:rsidR="002517B5" w:rsidRDefault="002517B5">
            <w:pPr>
              <w:spacing w:after="0" w:line="0" w:lineRule="atLeast"/>
              <w:rPr>
                <w:sz w:val="2"/>
              </w:rPr>
            </w:pPr>
          </w:p>
        </w:tc>
      </w:tr>
      <w:tr w:rsidR="002517B5" w14:paraId="02DC868D" w14:textId="77777777">
        <w:tc>
          <w:tcPr>
            <w:tcW w:w="8359" w:type="dxa"/>
            <w:tcBorders>
              <w:top w:val="nil"/>
              <w:left w:val="nil"/>
              <w:bottom w:val="nil"/>
              <w:right w:val="nil"/>
            </w:tcBorders>
          </w:tcPr>
          <w:p w14:paraId="029051BE" w14:textId="77777777" w:rsidR="002517B5" w:rsidRDefault="001E31AE">
            <w:pPr>
              <w:spacing w:after="0" w:line="240" w:lineRule="auto"/>
              <w:rPr>
                <w:rFonts w:ascii="Times New Roman" w:hAnsi="Times New Roman" w:cs="Times New Roman"/>
                <w:sz w:val="16"/>
                <w:szCs w:val="16"/>
              </w:rPr>
            </w:pPr>
            <w:r>
              <w:rPr>
                <w:rFonts w:ascii="Times New Roman" w:eastAsia="Calibri" w:hAnsi="Times New Roman" w:cs="Times New Roman"/>
                <w:sz w:val="16"/>
                <w:szCs w:val="16"/>
              </w:rPr>
              <w:t xml:space="preserve">26. RECEITA OPERACIONAL LÍQUIDA  </w:t>
            </w:r>
          </w:p>
        </w:tc>
        <w:tc>
          <w:tcPr>
            <w:tcW w:w="701" w:type="dxa"/>
            <w:tcBorders>
              <w:top w:val="nil"/>
              <w:left w:val="nil"/>
              <w:bottom w:val="nil"/>
              <w:right w:val="nil"/>
            </w:tcBorders>
            <w:vAlign w:val="center"/>
          </w:tcPr>
          <w:p w14:paraId="759C98BF" w14:textId="77777777" w:rsidR="002517B5" w:rsidRDefault="001E31AE">
            <w:pPr>
              <w:spacing w:after="0" w:line="240" w:lineRule="auto"/>
              <w:jc w:val="center"/>
              <w:rPr>
                <w:rFonts w:ascii="Times New Roman" w:hAnsi="Times New Roman" w:cs="Times New Roman"/>
                <w:b/>
                <w:sz w:val="16"/>
                <w:szCs w:val="16"/>
              </w:rPr>
            </w:pPr>
            <w:r>
              <w:rPr>
                <w:rFonts w:ascii="Times New Roman" w:eastAsia="Calibri" w:hAnsi="Times New Roman" w:cs="Times New Roman"/>
                <w:b/>
                <w:sz w:val="16"/>
                <w:szCs w:val="16"/>
              </w:rPr>
              <w:t>28</w:t>
            </w:r>
          </w:p>
        </w:tc>
        <w:tc>
          <w:tcPr>
            <w:tcW w:w="701" w:type="dxa"/>
            <w:tcBorders>
              <w:top w:val="nil"/>
              <w:left w:val="nil"/>
              <w:bottom w:val="nil"/>
              <w:right w:val="nil"/>
            </w:tcBorders>
            <w:tcMar>
              <w:top w:w="0" w:type="dxa"/>
              <w:left w:w="108" w:type="dxa"/>
              <w:bottom w:w="0" w:type="dxa"/>
              <w:right w:w="108" w:type="dxa"/>
            </w:tcMar>
          </w:tcPr>
          <w:p w14:paraId="139CD678" w14:textId="77777777" w:rsidR="002517B5" w:rsidRDefault="002517B5">
            <w:pPr>
              <w:spacing w:after="0" w:line="0" w:lineRule="atLeast"/>
              <w:rPr>
                <w:sz w:val="2"/>
              </w:rPr>
            </w:pPr>
          </w:p>
        </w:tc>
      </w:tr>
      <w:tr w:rsidR="002517B5" w14:paraId="527C1A26" w14:textId="77777777">
        <w:tc>
          <w:tcPr>
            <w:tcW w:w="8359" w:type="dxa"/>
            <w:tcBorders>
              <w:top w:val="nil"/>
              <w:left w:val="nil"/>
              <w:bottom w:val="nil"/>
              <w:right w:val="nil"/>
            </w:tcBorders>
          </w:tcPr>
          <w:p w14:paraId="6122713D" w14:textId="77777777" w:rsidR="002517B5" w:rsidRDefault="001E31AE">
            <w:pPr>
              <w:spacing w:after="0" w:line="240" w:lineRule="auto"/>
              <w:rPr>
                <w:rFonts w:ascii="Times New Roman" w:hAnsi="Times New Roman" w:cs="Times New Roman"/>
                <w:sz w:val="16"/>
                <w:szCs w:val="16"/>
              </w:rPr>
            </w:pPr>
            <w:r>
              <w:rPr>
                <w:rFonts w:ascii="Times New Roman" w:eastAsia="Calibri" w:hAnsi="Times New Roman" w:cs="Times New Roman"/>
                <w:sz w:val="16"/>
                <w:szCs w:val="16"/>
              </w:rPr>
              <w:t xml:space="preserve">27. CUSTOS DOS PRODUTOS VENDIDOS E DOS SERVIÇOS </w:t>
            </w:r>
          </w:p>
        </w:tc>
        <w:tc>
          <w:tcPr>
            <w:tcW w:w="701" w:type="dxa"/>
            <w:tcBorders>
              <w:top w:val="nil"/>
              <w:left w:val="nil"/>
              <w:bottom w:val="nil"/>
              <w:right w:val="nil"/>
            </w:tcBorders>
            <w:vAlign w:val="center"/>
          </w:tcPr>
          <w:p w14:paraId="015F1CD7" w14:textId="77777777" w:rsidR="002517B5" w:rsidRDefault="001E31AE">
            <w:pPr>
              <w:spacing w:after="0" w:line="240" w:lineRule="auto"/>
              <w:jc w:val="center"/>
              <w:rPr>
                <w:rFonts w:ascii="Times New Roman" w:hAnsi="Times New Roman" w:cs="Times New Roman"/>
                <w:b/>
                <w:sz w:val="16"/>
                <w:szCs w:val="16"/>
              </w:rPr>
            </w:pPr>
            <w:r>
              <w:rPr>
                <w:rFonts w:ascii="Times New Roman" w:eastAsia="Calibri" w:hAnsi="Times New Roman" w:cs="Times New Roman"/>
                <w:b/>
                <w:sz w:val="16"/>
                <w:szCs w:val="16"/>
              </w:rPr>
              <w:t>29</w:t>
            </w:r>
          </w:p>
        </w:tc>
        <w:tc>
          <w:tcPr>
            <w:tcW w:w="701" w:type="dxa"/>
            <w:tcBorders>
              <w:top w:val="nil"/>
              <w:left w:val="nil"/>
              <w:bottom w:val="nil"/>
              <w:right w:val="nil"/>
            </w:tcBorders>
            <w:tcMar>
              <w:top w:w="0" w:type="dxa"/>
              <w:left w:w="108" w:type="dxa"/>
              <w:bottom w:w="0" w:type="dxa"/>
              <w:right w:w="108" w:type="dxa"/>
            </w:tcMar>
          </w:tcPr>
          <w:p w14:paraId="38E208E5" w14:textId="77777777" w:rsidR="002517B5" w:rsidRDefault="002517B5">
            <w:pPr>
              <w:spacing w:after="0" w:line="0" w:lineRule="atLeast"/>
              <w:rPr>
                <w:sz w:val="2"/>
              </w:rPr>
            </w:pPr>
          </w:p>
        </w:tc>
      </w:tr>
      <w:tr w:rsidR="002517B5" w14:paraId="7696CB40" w14:textId="77777777">
        <w:tc>
          <w:tcPr>
            <w:tcW w:w="8359" w:type="dxa"/>
            <w:tcBorders>
              <w:top w:val="nil"/>
              <w:left w:val="nil"/>
              <w:bottom w:val="nil"/>
              <w:right w:val="nil"/>
            </w:tcBorders>
          </w:tcPr>
          <w:p w14:paraId="7E040AC1" w14:textId="77777777" w:rsidR="002517B5" w:rsidRDefault="001E31AE">
            <w:pPr>
              <w:spacing w:after="0" w:line="240" w:lineRule="auto"/>
              <w:rPr>
                <w:rFonts w:ascii="Times New Roman" w:hAnsi="Times New Roman" w:cs="Times New Roman"/>
                <w:sz w:val="16"/>
                <w:szCs w:val="16"/>
              </w:rPr>
            </w:pPr>
            <w:r>
              <w:rPr>
                <w:rFonts w:ascii="Times New Roman" w:eastAsia="Calibri" w:hAnsi="Times New Roman" w:cs="Times New Roman"/>
                <w:sz w:val="16"/>
                <w:szCs w:val="16"/>
              </w:rPr>
              <w:t>28. MANUTENÇÃO DE CAPACIDADE ESTRATÉGICA</w:t>
            </w:r>
          </w:p>
        </w:tc>
        <w:tc>
          <w:tcPr>
            <w:tcW w:w="701" w:type="dxa"/>
            <w:tcBorders>
              <w:top w:val="nil"/>
              <w:left w:val="nil"/>
              <w:bottom w:val="nil"/>
              <w:right w:val="nil"/>
            </w:tcBorders>
            <w:vAlign w:val="center"/>
          </w:tcPr>
          <w:p w14:paraId="7C1D7DFA" w14:textId="77777777" w:rsidR="002517B5" w:rsidRDefault="001E31AE">
            <w:pPr>
              <w:spacing w:after="0" w:line="240" w:lineRule="auto"/>
              <w:jc w:val="center"/>
              <w:rPr>
                <w:rFonts w:ascii="Times New Roman" w:hAnsi="Times New Roman" w:cs="Times New Roman"/>
                <w:b/>
                <w:sz w:val="16"/>
                <w:szCs w:val="16"/>
              </w:rPr>
            </w:pPr>
            <w:r>
              <w:rPr>
                <w:rFonts w:ascii="Times New Roman" w:eastAsia="Calibri" w:hAnsi="Times New Roman" w:cs="Times New Roman"/>
                <w:b/>
                <w:sz w:val="16"/>
                <w:szCs w:val="16"/>
              </w:rPr>
              <w:t>29</w:t>
            </w:r>
          </w:p>
        </w:tc>
        <w:tc>
          <w:tcPr>
            <w:tcW w:w="701" w:type="dxa"/>
            <w:tcBorders>
              <w:top w:val="nil"/>
              <w:left w:val="nil"/>
              <w:bottom w:val="nil"/>
              <w:right w:val="nil"/>
            </w:tcBorders>
            <w:tcMar>
              <w:top w:w="0" w:type="dxa"/>
              <w:left w:w="108" w:type="dxa"/>
              <w:bottom w:w="0" w:type="dxa"/>
              <w:right w:w="108" w:type="dxa"/>
            </w:tcMar>
          </w:tcPr>
          <w:p w14:paraId="1276E75E" w14:textId="77777777" w:rsidR="002517B5" w:rsidRDefault="002517B5">
            <w:pPr>
              <w:spacing w:after="0" w:line="0" w:lineRule="atLeast"/>
              <w:rPr>
                <w:sz w:val="2"/>
              </w:rPr>
            </w:pPr>
          </w:p>
        </w:tc>
      </w:tr>
      <w:tr w:rsidR="002517B5" w14:paraId="49C836C2" w14:textId="77777777">
        <w:tc>
          <w:tcPr>
            <w:tcW w:w="8359" w:type="dxa"/>
            <w:tcBorders>
              <w:top w:val="nil"/>
              <w:left w:val="nil"/>
              <w:bottom w:val="nil"/>
              <w:right w:val="nil"/>
            </w:tcBorders>
          </w:tcPr>
          <w:p w14:paraId="120048BE" w14:textId="77777777" w:rsidR="002517B5" w:rsidRDefault="001E31AE">
            <w:pPr>
              <w:spacing w:after="0" w:line="240" w:lineRule="auto"/>
              <w:rPr>
                <w:rFonts w:ascii="Times New Roman" w:hAnsi="Times New Roman" w:cs="Times New Roman"/>
                <w:sz w:val="16"/>
                <w:szCs w:val="16"/>
              </w:rPr>
            </w:pPr>
            <w:r>
              <w:rPr>
                <w:rFonts w:ascii="Times New Roman" w:eastAsia="Calibri" w:hAnsi="Times New Roman" w:cs="Times New Roman"/>
                <w:sz w:val="16"/>
                <w:szCs w:val="16"/>
              </w:rPr>
              <w:t>29. DESPESAS ADMINISTRATIVAS</w:t>
            </w:r>
          </w:p>
        </w:tc>
        <w:tc>
          <w:tcPr>
            <w:tcW w:w="701" w:type="dxa"/>
            <w:tcBorders>
              <w:top w:val="nil"/>
              <w:left w:val="nil"/>
              <w:bottom w:val="nil"/>
              <w:right w:val="nil"/>
            </w:tcBorders>
            <w:vAlign w:val="center"/>
          </w:tcPr>
          <w:p w14:paraId="2FF3697B" w14:textId="77777777" w:rsidR="002517B5" w:rsidRDefault="001E31AE">
            <w:pPr>
              <w:spacing w:after="0" w:line="240" w:lineRule="auto"/>
              <w:jc w:val="center"/>
              <w:rPr>
                <w:rFonts w:ascii="Times New Roman" w:hAnsi="Times New Roman" w:cs="Times New Roman"/>
                <w:b/>
                <w:sz w:val="16"/>
                <w:szCs w:val="16"/>
              </w:rPr>
            </w:pPr>
            <w:r>
              <w:rPr>
                <w:rFonts w:ascii="Times New Roman" w:eastAsia="Calibri" w:hAnsi="Times New Roman" w:cs="Times New Roman"/>
                <w:b/>
                <w:sz w:val="16"/>
                <w:szCs w:val="16"/>
              </w:rPr>
              <w:t>30</w:t>
            </w:r>
          </w:p>
        </w:tc>
        <w:tc>
          <w:tcPr>
            <w:tcW w:w="701" w:type="dxa"/>
            <w:tcBorders>
              <w:top w:val="nil"/>
              <w:left w:val="nil"/>
              <w:bottom w:val="nil"/>
              <w:right w:val="nil"/>
            </w:tcBorders>
            <w:tcMar>
              <w:top w:w="0" w:type="dxa"/>
              <w:left w:w="108" w:type="dxa"/>
              <w:bottom w:w="0" w:type="dxa"/>
              <w:right w:w="108" w:type="dxa"/>
            </w:tcMar>
          </w:tcPr>
          <w:p w14:paraId="28225FF6" w14:textId="77777777" w:rsidR="002517B5" w:rsidRDefault="002517B5">
            <w:pPr>
              <w:spacing w:after="0" w:line="0" w:lineRule="atLeast"/>
              <w:rPr>
                <w:sz w:val="2"/>
              </w:rPr>
            </w:pPr>
          </w:p>
        </w:tc>
      </w:tr>
      <w:tr w:rsidR="002517B5" w14:paraId="147073FF" w14:textId="77777777">
        <w:tc>
          <w:tcPr>
            <w:tcW w:w="8359" w:type="dxa"/>
            <w:tcBorders>
              <w:top w:val="nil"/>
              <w:left w:val="nil"/>
              <w:bottom w:val="nil"/>
              <w:right w:val="nil"/>
            </w:tcBorders>
          </w:tcPr>
          <w:p w14:paraId="20E99AE1" w14:textId="77777777" w:rsidR="002517B5" w:rsidRDefault="001E31AE">
            <w:pPr>
              <w:spacing w:after="0" w:line="240" w:lineRule="auto"/>
              <w:rPr>
                <w:rFonts w:ascii="Times New Roman" w:hAnsi="Times New Roman" w:cs="Times New Roman"/>
                <w:sz w:val="16"/>
                <w:szCs w:val="16"/>
              </w:rPr>
            </w:pPr>
            <w:r>
              <w:rPr>
                <w:rFonts w:ascii="Times New Roman" w:eastAsia="Calibri" w:hAnsi="Times New Roman" w:cs="Times New Roman"/>
                <w:sz w:val="16"/>
                <w:szCs w:val="16"/>
              </w:rPr>
              <w:t>30. DESPESAS COMERCIAIS</w:t>
            </w:r>
          </w:p>
        </w:tc>
        <w:tc>
          <w:tcPr>
            <w:tcW w:w="701" w:type="dxa"/>
            <w:tcBorders>
              <w:top w:val="nil"/>
              <w:left w:val="nil"/>
              <w:bottom w:val="nil"/>
              <w:right w:val="nil"/>
            </w:tcBorders>
            <w:vAlign w:val="center"/>
          </w:tcPr>
          <w:p w14:paraId="3CE75A84" w14:textId="77777777" w:rsidR="002517B5" w:rsidRDefault="001E31AE">
            <w:pPr>
              <w:spacing w:after="0" w:line="240" w:lineRule="auto"/>
              <w:jc w:val="center"/>
              <w:rPr>
                <w:rFonts w:ascii="Times New Roman" w:hAnsi="Times New Roman" w:cs="Times New Roman"/>
                <w:b/>
                <w:sz w:val="16"/>
                <w:szCs w:val="16"/>
              </w:rPr>
            </w:pPr>
            <w:r>
              <w:rPr>
                <w:rFonts w:ascii="Times New Roman" w:eastAsia="Calibri" w:hAnsi="Times New Roman" w:cs="Times New Roman"/>
                <w:b/>
                <w:sz w:val="16"/>
                <w:szCs w:val="16"/>
              </w:rPr>
              <w:t>32</w:t>
            </w:r>
          </w:p>
        </w:tc>
        <w:tc>
          <w:tcPr>
            <w:tcW w:w="701" w:type="dxa"/>
            <w:tcBorders>
              <w:top w:val="nil"/>
              <w:left w:val="nil"/>
              <w:bottom w:val="nil"/>
              <w:right w:val="nil"/>
            </w:tcBorders>
            <w:tcMar>
              <w:top w:w="0" w:type="dxa"/>
              <w:left w:w="108" w:type="dxa"/>
              <w:bottom w:w="0" w:type="dxa"/>
              <w:right w:w="108" w:type="dxa"/>
            </w:tcMar>
          </w:tcPr>
          <w:p w14:paraId="12885D50" w14:textId="77777777" w:rsidR="002517B5" w:rsidRDefault="002517B5">
            <w:pPr>
              <w:spacing w:after="0" w:line="0" w:lineRule="atLeast"/>
              <w:rPr>
                <w:sz w:val="2"/>
              </w:rPr>
            </w:pPr>
          </w:p>
        </w:tc>
      </w:tr>
      <w:tr w:rsidR="002517B5" w14:paraId="0CCFCD36" w14:textId="77777777">
        <w:tc>
          <w:tcPr>
            <w:tcW w:w="8359" w:type="dxa"/>
            <w:tcBorders>
              <w:top w:val="nil"/>
              <w:left w:val="nil"/>
              <w:bottom w:val="nil"/>
              <w:right w:val="nil"/>
            </w:tcBorders>
          </w:tcPr>
          <w:p w14:paraId="391EBE60" w14:textId="77777777" w:rsidR="002517B5" w:rsidRDefault="001E31AE">
            <w:pPr>
              <w:spacing w:after="0" w:line="240" w:lineRule="auto"/>
              <w:rPr>
                <w:rFonts w:ascii="Times New Roman" w:hAnsi="Times New Roman" w:cs="Times New Roman"/>
                <w:sz w:val="16"/>
                <w:szCs w:val="16"/>
              </w:rPr>
            </w:pPr>
            <w:r>
              <w:rPr>
                <w:rFonts w:ascii="Times New Roman" w:eastAsia="Calibri" w:hAnsi="Times New Roman" w:cs="Times New Roman"/>
                <w:sz w:val="16"/>
                <w:szCs w:val="16"/>
              </w:rPr>
              <w:t>31. DESPESAS TRIBUTÁRIAS</w:t>
            </w:r>
          </w:p>
        </w:tc>
        <w:tc>
          <w:tcPr>
            <w:tcW w:w="701" w:type="dxa"/>
            <w:tcBorders>
              <w:top w:val="nil"/>
              <w:left w:val="nil"/>
              <w:bottom w:val="nil"/>
              <w:right w:val="nil"/>
            </w:tcBorders>
            <w:vAlign w:val="center"/>
          </w:tcPr>
          <w:p w14:paraId="6B7A4050" w14:textId="77777777" w:rsidR="002517B5" w:rsidRDefault="001E31AE">
            <w:pPr>
              <w:spacing w:after="0" w:line="240" w:lineRule="auto"/>
              <w:jc w:val="center"/>
              <w:rPr>
                <w:rFonts w:ascii="Times New Roman" w:hAnsi="Times New Roman" w:cs="Times New Roman"/>
                <w:b/>
                <w:sz w:val="16"/>
                <w:szCs w:val="16"/>
              </w:rPr>
            </w:pPr>
            <w:r>
              <w:rPr>
                <w:rFonts w:ascii="Times New Roman" w:eastAsia="Calibri" w:hAnsi="Times New Roman" w:cs="Times New Roman"/>
                <w:b/>
                <w:sz w:val="16"/>
                <w:szCs w:val="16"/>
              </w:rPr>
              <w:t>32</w:t>
            </w:r>
          </w:p>
        </w:tc>
        <w:tc>
          <w:tcPr>
            <w:tcW w:w="701" w:type="dxa"/>
            <w:tcBorders>
              <w:top w:val="nil"/>
              <w:left w:val="nil"/>
              <w:bottom w:val="nil"/>
              <w:right w:val="nil"/>
            </w:tcBorders>
            <w:tcMar>
              <w:top w:w="0" w:type="dxa"/>
              <w:left w:w="108" w:type="dxa"/>
              <w:bottom w:w="0" w:type="dxa"/>
              <w:right w:w="108" w:type="dxa"/>
            </w:tcMar>
          </w:tcPr>
          <w:p w14:paraId="4C023C4A" w14:textId="77777777" w:rsidR="002517B5" w:rsidRDefault="002517B5">
            <w:pPr>
              <w:spacing w:after="0" w:line="0" w:lineRule="atLeast"/>
              <w:rPr>
                <w:sz w:val="2"/>
              </w:rPr>
            </w:pPr>
          </w:p>
        </w:tc>
      </w:tr>
      <w:tr w:rsidR="002517B5" w14:paraId="28B4E5EA" w14:textId="77777777">
        <w:tc>
          <w:tcPr>
            <w:tcW w:w="8359" w:type="dxa"/>
            <w:tcBorders>
              <w:top w:val="nil"/>
              <w:left w:val="nil"/>
              <w:bottom w:val="nil"/>
              <w:right w:val="nil"/>
            </w:tcBorders>
          </w:tcPr>
          <w:p w14:paraId="1B003A6E" w14:textId="77777777" w:rsidR="002517B5" w:rsidRDefault="001E31AE">
            <w:pPr>
              <w:spacing w:after="0" w:line="240" w:lineRule="auto"/>
              <w:rPr>
                <w:rFonts w:ascii="Times New Roman" w:hAnsi="Times New Roman" w:cs="Times New Roman"/>
                <w:sz w:val="16"/>
                <w:szCs w:val="16"/>
              </w:rPr>
            </w:pPr>
            <w:r>
              <w:rPr>
                <w:rFonts w:ascii="Times New Roman" w:eastAsia="Calibri" w:hAnsi="Times New Roman" w:cs="Times New Roman"/>
                <w:sz w:val="16"/>
                <w:szCs w:val="16"/>
              </w:rPr>
              <w:t>32. DESPESAS DIVERSAS</w:t>
            </w:r>
          </w:p>
        </w:tc>
        <w:tc>
          <w:tcPr>
            <w:tcW w:w="701" w:type="dxa"/>
            <w:tcBorders>
              <w:top w:val="nil"/>
              <w:left w:val="nil"/>
              <w:bottom w:val="nil"/>
              <w:right w:val="nil"/>
            </w:tcBorders>
            <w:vAlign w:val="center"/>
          </w:tcPr>
          <w:p w14:paraId="72CE4F12" w14:textId="77777777" w:rsidR="002517B5" w:rsidRDefault="001E31AE">
            <w:pPr>
              <w:spacing w:after="0" w:line="240" w:lineRule="auto"/>
              <w:jc w:val="center"/>
              <w:rPr>
                <w:rFonts w:ascii="Times New Roman" w:hAnsi="Times New Roman" w:cs="Times New Roman"/>
                <w:b/>
                <w:sz w:val="16"/>
                <w:szCs w:val="16"/>
              </w:rPr>
            </w:pPr>
            <w:r>
              <w:rPr>
                <w:rFonts w:ascii="Times New Roman" w:eastAsia="Calibri" w:hAnsi="Times New Roman" w:cs="Times New Roman"/>
                <w:b/>
                <w:sz w:val="16"/>
                <w:szCs w:val="16"/>
              </w:rPr>
              <w:t>33</w:t>
            </w:r>
          </w:p>
        </w:tc>
        <w:tc>
          <w:tcPr>
            <w:tcW w:w="701" w:type="dxa"/>
            <w:tcBorders>
              <w:top w:val="nil"/>
              <w:left w:val="nil"/>
              <w:bottom w:val="nil"/>
              <w:right w:val="nil"/>
            </w:tcBorders>
            <w:tcMar>
              <w:top w:w="0" w:type="dxa"/>
              <w:left w:w="108" w:type="dxa"/>
              <w:bottom w:w="0" w:type="dxa"/>
              <w:right w:w="108" w:type="dxa"/>
            </w:tcMar>
          </w:tcPr>
          <w:p w14:paraId="6FBC5FD2" w14:textId="77777777" w:rsidR="002517B5" w:rsidRDefault="002517B5">
            <w:pPr>
              <w:spacing w:after="0" w:line="0" w:lineRule="atLeast"/>
              <w:rPr>
                <w:sz w:val="2"/>
              </w:rPr>
            </w:pPr>
          </w:p>
        </w:tc>
      </w:tr>
      <w:tr w:rsidR="002517B5" w14:paraId="3A5F5893" w14:textId="77777777">
        <w:tc>
          <w:tcPr>
            <w:tcW w:w="8359" w:type="dxa"/>
            <w:tcBorders>
              <w:top w:val="nil"/>
              <w:left w:val="nil"/>
              <w:bottom w:val="nil"/>
              <w:right w:val="nil"/>
            </w:tcBorders>
          </w:tcPr>
          <w:p w14:paraId="3EE507C4" w14:textId="77777777" w:rsidR="002517B5" w:rsidRDefault="001E31AE">
            <w:pPr>
              <w:spacing w:after="0" w:line="240" w:lineRule="auto"/>
              <w:rPr>
                <w:rFonts w:ascii="Times New Roman" w:hAnsi="Times New Roman" w:cs="Times New Roman"/>
                <w:sz w:val="16"/>
                <w:szCs w:val="16"/>
              </w:rPr>
            </w:pPr>
            <w:r>
              <w:rPr>
                <w:rFonts w:ascii="Times New Roman" w:eastAsia="Calibri" w:hAnsi="Times New Roman" w:cs="Times New Roman"/>
                <w:sz w:val="16"/>
                <w:szCs w:val="16"/>
              </w:rPr>
              <w:t>33. RESULTADO TED</w:t>
            </w:r>
          </w:p>
        </w:tc>
        <w:tc>
          <w:tcPr>
            <w:tcW w:w="701" w:type="dxa"/>
            <w:tcBorders>
              <w:top w:val="nil"/>
              <w:left w:val="nil"/>
              <w:bottom w:val="nil"/>
              <w:right w:val="nil"/>
            </w:tcBorders>
            <w:vAlign w:val="center"/>
          </w:tcPr>
          <w:p w14:paraId="7367C829" w14:textId="77777777" w:rsidR="002517B5" w:rsidRDefault="001E31AE">
            <w:pPr>
              <w:spacing w:after="0" w:line="240" w:lineRule="auto"/>
              <w:jc w:val="center"/>
              <w:rPr>
                <w:rFonts w:ascii="Times New Roman" w:hAnsi="Times New Roman" w:cs="Times New Roman"/>
                <w:b/>
                <w:sz w:val="16"/>
                <w:szCs w:val="16"/>
              </w:rPr>
            </w:pPr>
            <w:r>
              <w:rPr>
                <w:rFonts w:ascii="Times New Roman" w:eastAsia="Calibri" w:hAnsi="Times New Roman" w:cs="Times New Roman"/>
                <w:b/>
                <w:sz w:val="16"/>
                <w:szCs w:val="16"/>
              </w:rPr>
              <w:t>33</w:t>
            </w:r>
          </w:p>
        </w:tc>
        <w:tc>
          <w:tcPr>
            <w:tcW w:w="701" w:type="dxa"/>
            <w:tcBorders>
              <w:top w:val="nil"/>
              <w:left w:val="nil"/>
              <w:bottom w:val="nil"/>
              <w:right w:val="nil"/>
            </w:tcBorders>
            <w:tcMar>
              <w:top w:w="0" w:type="dxa"/>
              <w:left w:w="108" w:type="dxa"/>
              <w:bottom w:w="0" w:type="dxa"/>
              <w:right w:w="108" w:type="dxa"/>
            </w:tcMar>
          </w:tcPr>
          <w:p w14:paraId="6F76C48D" w14:textId="77777777" w:rsidR="002517B5" w:rsidRDefault="002517B5">
            <w:pPr>
              <w:spacing w:after="0" w:line="0" w:lineRule="atLeast"/>
              <w:rPr>
                <w:sz w:val="2"/>
              </w:rPr>
            </w:pPr>
          </w:p>
        </w:tc>
      </w:tr>
      <w:tr w:rsidR="002517B5" w14:paraId="59578D63" w14:textId="77777777">
        <w:tc>
          <w:tcPr>
            <w:tcW w:w="8359" w:type="dxa"/>
            <w:tcBorders>
              <w:top w:val="nil"/>
              <w:left w:val="nil"/>
              <w:bottom w:val="nil"/>
              <w:right w:val="nil"/>
            </w:tcBorders>
          </w:tcPr>
          <w:p w14:paraId="76D5C2E9" w14:textId="77777777" w:rsidR="002517B5" w:rsidRDefault="001E31AE">
            <w:pPr>
              <w:spacing w:after="0" w:line="240" w:lineRule="auto"/>
              <w:rPr>
                <w:rFonts w:ascii="Times New Roman" w:hAnsi="Times New Roman" w:cs="Times New Roman"/>
                <w:sz w:val="16"/>
                <w:szCs w:val="16"/>
              </w:rPr>
            </w:pPr>
            <w:r>
              <w:rPr>
                <w:rFonts w:ascii="Times New Roman" w:eastAsia="Calibri" w:hAnsi="Times New Roman" w:cs="Times New Roman"/>
                <w:sz w:val="16"/>
                <w:szCs w:val="16"/>
              </w:rPr>
              <w:t>34. RECEITAS DIVERSAS</w:t>
            </w:r>
          </w:p>
        </w:tc>
        <w:tc>
          <w:tcPr>
            <w:tcW w:w="701" w:type="dxa"/>
            <w:tcBorders>
              <w:top w:val="nil"/>
              <w:left w:val="nil"/>
              <w:bottom w:val="nil"/>
              <w:right w:val="nil"/>
            </w:tcBorders>
            <w:vAlign w:val="center"/>
          </w:tcPr>
          <w:p w14:paraId="01A357BD" w14:textId="77777777" w:rsidR="002517B5" w:rsidRDefault="001E31AE">
            <w:pPr>
              <w:spacing w:after="0" w:line="240" w:lineRule="auto"/>
              <w:jc w:val="center"/>
              <w:rPr>
                <w:rFonts w:ascii="Times New Roman" w:hAnsi="Times New Roman" w:cs="Times New Roman"/>
                <w:b/>
                <w:sz w:val="16"/>
                <w:szCs w:val="16"/>
              </w:rPr>
            </w:pPr>
            <w:r>
              <w:rPr>
                <w:rFonts w:ascii="Times New Roman" w:eastAsia="Calibri" w:hAnsi="Times New Roman" w:cs="Times New Roman"/>
                <w:b/>
                <w:sz w:val="16"/>
                <w:szCs w:val="16"/>
              </w:rPr>
              <w:t>33</w:t>
            </w:r>
          </w:p>
        </w:tc>
        <w:tc>
          <w:tcPr>
            <w:tcW w:w="701" w:type="dxa"/>
            <w:tcBorders>
              <w:top w:val="nil"/>
              <w:left w:val="nil"/>
              <w:bottom w:val="nil"/>
              <w:right w:val="nil"/>
            </w:tcBorders>
            <w:tcMar>
              <w:top w:w="0" w:type="dxa"/>
              <w:left w:w="108" w:type="dxa"/>
              <w:bottom w:w="0" w:type="dxa"/>
              <w:right w:w="108" w:type="dxa"/>
            </w:tcMar>
          </w:tcPr>
          <w:p w14:paraId="7269A122" w14:textId="77777777" w:rsidR="002517B5" w:rsidRDefault="002517B5">
            <w:pPr>
              <w:spacing w:after="0" w:line="0" w:lineRule="atLeast"/>
              <w:rPr>
                <w:sz w:val="2"/>
              </w:rPr>
            </w:pPr>
          </w:p>
        </w:tc>
      </w:tr>
      <w:tr w:rsidR="002517B5" w14:paraId="402E15A2" w14:textId="77777777">
        <w:tc>
          <w:tcPr>
            <w:tcW w:w="8359" w:type="dxa"/>
            <w:tcBorders>
              <w:top w:val="nil"/>
              <w:left w:val="nil"/>
              <w:bottom w:val="nil"/>
              <w:right w:val="nil"/>
            </w:tcBorders>
          </w:tcPr>
          <w:p w14:paraId="0ED7F3E6" w14:textId="77777777" w:rsidR="002517B5" w:rsidRDefault="001E31AE">
            <w:pPr>
              <w:spacing w:after="0" w:line="240" w:lineRule="auto"/>
              <w:rPr>
                <w:rFonts w:ascii="Times New Roman" w:hAnsi="Times New Roman" w:cs="Times New Roman"/>
                <w:sz w:val="16"/>
                <w:szCs w:val="16"/>
              </w:rPr>
            </w:pPr>
            <w:r>
              <w:rPr>
                <w:rFonts w:ascii="Times New Roman" w:eastAsia="Calibri" w:hAnsi="Times New Roman" w:cs="Times New Roman"/>
                <w:sz w:val="16"/>
                <w:szCs w:val="16"/>
              </w:rPr>
              <w:t xml:space="preserve">35. DESPESAS FINANCEIRAS </w:t>
            </w:r>
          </w:p>
        </w:tc>
        <w:tc>
          <w:tcPr>
            <w:tcW w:w="701" w:type="dxa"/>
            <w:tcBorders>
              <w:top w:val="nil"/>
              <w:left w:val="nil"/>
              <w:bottom w:val="nil"/>
              <w:right w:val="nil"/>
            </w:tcBorders>
            <w:vAlign w:val="center"/>
          </w:tcPr>
          <w:p w14:paraId="0DB4655F" w14:textId="77777777" w:rsidR="002517B5" w:rsidRDefault="001E31AE">
            <w:pPr>
              <w:spacing w:after="0" w:line="240" w:lineRule="auto"/>
              <w:jc w:val="center"/>
              <w:rPr>
                <w:rFonts w:ascii="Times New Roman" w:hAnsi="Times New Roman" w:cs="Times New Roman"/>
                <w:b/>
                <w:sz w:val="16"/>
                <w:szCs w:val="16"/>
              </w:rPr>
            </w:pPr>
            <w:r>
              <w:rPr>
                <w:rFonts w:ascii="Times New Roman" w:eastAsia="Calibri" w:hAnsi="Times New Roman" w:cs="Times New Roman"/>
                <w:b/>
                <w:sz w:val="16"/>
                <w:szCs w:val="16"/>
              </w:rPr>
              <w:t xml:space="preserve">33                                                                                                                                                                                                                                                                                                                                                                                                                                                                                                                                                                                                                                                                                                                                                                                                                                                                                                                                                                                                                                                                                                                                                                                                                                                                                                                                                                                                                                                                                                                                                                                                                                                                                                                                                                                                                                                                                                                                                                                                                                                                                                                                                                                                                                                                                                                                                                                                                                                                                                                                                                                                                                                                                                                                                                           </w:t>
            </w:r>
          </w:p>
        </w:tc>
        <w:tc>
          <w:tcPr>
            <w:tcW w:w="701" w:type="dxa"/>
            <w:tcBorders>
              <w:top w:val="nil"/>
              <w:left w:val="nil"/>
              <w:bottom w:val="nil"/>
              <w:right w:val="nil"/>
            </w:tcBorders>
            <w:tcMar>
              <w:top w:w="0" w:type="dxa"/>
              <w:left w:w="108" w:type="dxa"/>
              <w:bottom w:w="0" w:type="dxa"/>
              <w:right w:w="108" w:type="dxa"/>
            </w:tcMar>
          </w:tcPr>
          <w:p w14:paraId="5CA1A46F" w14:textId="77777777" w:rsidR="002517B5" w:rsidRDefault="002517B5">
            <w:pPr>
              <w:spacing w:after="0" w:line="0" w:lineRule="atLeast"/>
              <w:rPr>
                <w:sz w:val="2"/>
              </w:rPr>
            </w:pPr>
          </w:p>
        </w:tc>
      </w:tr>
      <w:tr w:rsidR="002517B5" w14:paraId="7C8DD0EC" w14:textId="77777777">
        <w:tc>
          <w:tcPr>
            <w:tcW w:w="8359" w:type="dxa"/>
            <w:tcBorders>
              <w:top w:val="nil"/>
              <w:left w:val="nil"/>
              <w:bottom w:val="nil"/>
              <w:right w:val="nil"/>
            </w:tcBorders>
          </w:tcPr>
          <w:p w14:paraId="4300C37D" w14:textId="77777777" w:rsidR="002517B5" w:rsidRDefault="001E31AE">
            <w:pPr>
              <w:spacing w:after="0" w:line="240" w:lineRule="auto"/>
              <w:rPr>
                <w:rFonts w:ascii="Times New Roman" w:hAnsi="Times New Roman" w:cs="Times New Roman"/>
                <w:sz w:val="16"/>
                <w:szCs w:val="16"/>
              </w:rPr>
            </w:pPr>
            <w:r>
              <w:rPr>
                <w:rFonts w:ascii="Times New Roman" w:eastAsia="Calibri" w:hAnsi="Times New Roman" w:cs="Times New Roman"/>
                <w:sz w:val="16"/>
                <w:szCs w:val="16"/>
              </w:rPr>
              <w:t>36. RECEITAS FINANCEIRAS</w:t>
            </w:r>
          </w:p>
        </w:tc>
        <w:tc>
          <w:tcPr>
            <w:tcW w:w="701" w:type="dxa"/>
            <w:tcBorders>
              <w:top w:val="nil"/>
              <w:left w:val="nil"/>
              <w:bottom w:val="nil"/>
              <w:right w:val="nil"/>
            </w:tcBorders>
            <w:vAlign w:val="center"/>
          </w:tcPr>
          <w:p w14:paraId="0F5871DF" w14:textId="77777777" w:rsidR="002517B5" w:rsidRDefault="001E31AE">
            <w:pPr>
              <w:spacing w:after="0" w:line="240" w:lineRule="auto"/>
              <w:jc w:val="center"/>
              <w:rPr>
                <w:rFonts w:ascii="Times New Roman" w:hAnsi="Times New Roman" w:cs="Times New Roman"/>
                <w:b/>
                <w:sz w:val="16"/>
                <w:szCs w:val="16"/>
              </w:rPr>
            </w:pPr>
            <w:r>
              <w:rPr>
                <w:rFonts w:ascii="Times New Roman" w:eastAsia="Calibri" w:hAnsi="Times New Roman" w:cs="Times New Roman"/>
                <w:b/>
                <w:sz w:val="16"/>
                <w:szCs w:val="16"/>
              </w:rPr>
              <w:t>34</w:t>
            </w:r>
          </w:p>
        </w:tc>
        <w:tc>
          <w:tcPr>
            <w:tcW w:w="701" w:type="dxa"/>
            <w:tcBorders>
              <w:top w:val="nil"/>
              <w:left w:val="nil"/>
              <w:bottom w:val="nil"/>
              <w:right w:val="nil"/>
            </w:tcBorders>
            <w:tcMar>
              <w:top w:w="0" w:type="dxa"/>
              <w:left w:w="108" w:type="dxa"/>
              <w:bottom w:w="0" w:type="dxa"/>
              <w:right w:w="108" w:type="dxa"/>
            </w:tcMar>
          </w:tcPr>
          <w:p w14:paraId="4F153B39" w14:textId="77777777" w:rsidR="002517B5" w:rsidRDefault="002517B5">
            <w:pPr>
              <w:spacing w:after="0" w:line="0" w:lineRule="atLeast"/>
              <w:rPr>
                <w:sz w:val="2"/>
              </w:rPr>
            </w:pPr>
          </w:p>
        </w:tc>
      </w:tr>
      <w:tr w:rsidR="002517B5" w14:paraId="3E044FF9" w14:textId="77777777">
        <w:tc>
          <w:tcPr>
            <w:tcW w:w="8359" w:type="dxa"/>
            <w:tcBorders>
              <w:top w:val="nil"/>
              <w:left w:val="nil"/>
              <w:bottom w:val="nil"/>
              <w:right w:val="nil"/>
            </w:tcBorders>
          </w:tcPr>
          <w:p w14:paraId="6794D80E" w14:textId="77777777" w:rsidR="002517B5" w:rsidRDefault="001E31AE">
            <w:pPr>
              <w:spacing w:after="0" w:line="240" w:lineRule="auto"/>
              <w:rPr>
                <w:rFonts w:ascii="Times New Roman" w:hAnsi="Times New Roman" w:cs="Times New Roman"/>
                <w:sz w:val="16"/>
                <w:szCs w:val="16"/>
              </w:rPr>
            </w:pPr>
            <w:r>
              <w:rPr>
                <w:rFonts w:ascii="Times New Roman" w:eastAsia="Calibri" w:hAnsi="Times New Roman" w:cs="Times New Roman"/>
                <w:sz w:val="16"/>
                <w:szCs w:val="16"/>
              </w:rPr>
              <w:t>37. OUTRAS DESPESAS</w:t>
            </w:r>
          </w:p>
        </w:tc>
        <w:tc>
          <w:tcPr>
            <w:tcW w:w="701" w:type="dxa"/>
            <w:tcBorders>
              <w:top w:val="nil"/>
              <w:left w:val="nil"/>
              <w:bottom w:val="nil"/>
              <w:right w:val="nil"/>
            </w:tcBorders>
            <w:vAlign w:val="center"/>
          </w:tcPr>
          <w:p w14:paraId="543187B2" w14:textId="77777777" w:rsidR="002517B5" w:rsidRDefault="001E31AE">
            <w:pPr>
              <w:spacing w:after="0" w:line="240" w:lineRule="auto"/>
              <w:jc w:val="center"/>
              <w:rPr>
                <w:rFonts w:ascii="Times New Roman" w:hAnsi="Times New Roman" w:cs="Times New Roman"/>
                <w:b/>
                <w:sz w:val="16"/>
                <w:szCs w:val="16"/>
              </w:rPr>
            </w:pPr>
            <w:r>
              <w:rPr>
                <w:rFonts w:ascii="Times New Roman" w:eastAsia="Calibri" w:hAnsi="Times New Roman" w:cs="Times New Roman"/>
                <w:b/>
                <w:sz w:val="16"/>
                <w:szCs w:val="16"/>
              </w:rPr>
              <w:t>34</w:t>
            </w:r>
          </w:p>
        </w:tc>
        <w:tc>
          <w:tcPr>
            <w:tcW w:w="701" w:type="dxa"/>
            <w:tcBorders>
              <w:top w:val="nil"/>
              <w:left w:val="nil"/>
              <w:bottom w:val="nil"/>
              <w:right w:val="nil"/>
            </w:tcBorders>
            <w:tcMar>
              <w:top w:w="0" w:type="dxa"/>
              <w:left w:w="108" w:type="dxa"/>
              <w:bottom w:w="0" w:type="dxa"/>
              <w:right w:w="108" w:type="dxa"/>
            </w:tcMar>
          </w:tcPr>
          <w:p w14:paraId="0B2FA61D" w14:textId="77777777" w:rsidR="002517B5" w:rsidRDefault="002517B5">
            <w:pPr>
              <w:spacing w:after="0" w:line="0" w:lineRule="atLeast"/>
              <w:rPr>
                <w:sz w:val="2"/>
              </w:rPr>
            </w:pPr>
          </w:p>
        </w:tc>
      </w:tr>
      <w:tr w:rsidR="002517B5" w14:paraId="13C844B4" w14:textId="77777777">
        <w:tc>
          <w:tcPr>
            <w:tcW w:w="8359" w:type="dxa"/>
            <w:tcBorders>
              <w:top w:val="nil"/>
              <w:left w:val="nil"/>
              <w:bottom w:val="nil"/>
              <w:right w:val="nil"/>
            </w:tcBorders>
          </w:tcPr>
          <w:p w14:paraId="467CC817" w14:textId="77777777" w:rsidR="002517B5" w:rsidRDefault="001E31AE">
            <w:pPr>
              <w:spacing w:after="0" w:line="240" w:lineRule="auto"/>
              <w:rPr>
                <w:rFonts w:ascii="Times New Roman" w:hAnsi="Times New Roman" w:cs="Times New Roman"/>
                <w:sz w:val="16"/>
                <w:szCs w:val="16"/>
              </w:rPr>
            </w:pPr>
            <w:r>
              <w:rPr>
                <w:rFonts w:ascii="Times New Roman" w:eastAsia="Calibri" w:hAnsi="Times New Roman" w:cs="Times New Roman"/>
                <w:sz w:val="16"/>
                <w:szCs w:val="16"/>
              </w:rPr>
              <w:t>38. OUTRAS RECEITAS</w:t>
            </w:r>
          </w:p>
        </w:tc>
        <w:tc>
          <w:tcPr>
            <w:tcW w:w="701" w:type="dxa"/>
            <w:tcBorders>
              <w:top w:val="nil"/>
              <w:left w:val="nil"/>
              <w:bottom w:val="nil"/>
              <w:right w:val="nil"/>
            </w:tcBorders>
            <w:vAlign w:val="center"/>
          </w:tcPr>
          <w:p w14:paraId="3C1502E2" w14:textId="77777777" w:rsidR="002517B5" w:rsidRDefault="001E31AE">
            <w:pPr>
              <w:spacing w:after="0" w:line="240" w:lineRule="auto"/>
              <w:jc w:val="center"/>
              <w:rPr>
                <w:rFonts w:ascii="Times New Roman" w:hAnsi="Times New Roman" w:cs="Times New Roman"/>
                <w:b/>
                <w:sz w:val="16"/>
                <w:szCs w:val="16"/>
              </w:rPr>
            </w:pPr>
            <w:r>
              <w:rPr>
                <w:rFonts w:ascii="Times New Roman" w:eastAsia="Calibri" w:hAnsi="Times New Roman" w:cs="Times New Roman"/>
                <w:b/>
                <w:sz w:val="16"/>
                <w:szCs w:val="16"/>
              </w:rPr>
              <w:t>34</w:t>
            </w:r>
          </w:p>
        </w:tc>
        <w:tc>
          <w:tcPr>
            <w:tcW w:w="701" w:type="dxa"/>
            <w:tcBorders>
              <w:top w:val="nil"/>
              <w:left w:val="nil"/>
              <w:bottom w:val="nil"/>
              <w:right w:val="nil"/>
            </w:tcBorders>
            <w:tcMar>
              <w:top w:w="0" w:type="dxa"/>
              <w:left w:w="108" w:type="dxa"/>
              <w:bottom w:w="0" w:type="dxa"/>
              <w:right w:w="108" w:type="dxa"/>
            </w:tcMar>
          </w:tcPr>
          <w:p w14:paraId="0D1C5A7E" w14:textId="77777777" w:rsidR="002517B5" w:rsidRDefault="002517B5">
            <w:pPr>
              <w:spacing w:after="0" w:line="0" w:lineRule="atLeast"/>
              <w:rPr>
                <w:sz w:val="2"/>
              </w:rPr>
            </w:pPr>
          </w:p>
        </w:tc>
      </w:tr>
      <w:tr w:rsidR="002517B5" w14:paraId="02249F8E" w14:textId="77777777">
        <w:tc>
          <w:tcPr>
            <w:tcW w:w="8359" w:type="dxa"/>
            <w:tcBorders>
              <w:top w:val="nil"/>
              <w:left w:val="nil"/>
              <w:bottom w:val="nil"/>
              <w:right w:val="nil"/>
            </w:tcBorders>
          </w:tcPr>
          <w:p w14:paraId="05007853" w14:textId="77777777" w:rsidR="002517B5" w:rsidRDefault="001E31AE">
            <w:pPr>
              <w:spacing w:after="0" w:line="240" w:lineRule="auto"/>
              <w:rPr>
                <w:rFonts w:ascii="Times New Roman" w:hAnsi="Times New Roman" w:cs="Times New Roman"/>
                <w:sz w:val="16"/>
                <w:szCs w:val="16"/>
              </w:rPr>
            </w:pPr>
            <w:r>
              <w:rPr>
                <w:rFonts w:ascii="Times New Roman" w:eastAsia="Calibri" w:hAnsi="Times New Roman" w:cs="Times New Roman"/>
                <w:sz w:val="16"/>
                <w:szCs w:val="16"/>
              </w:rPr>
              <w:t>39.  RECEITA ORÇAMENTÁRIA</w:t>
            </w:r>
          </w:p>
        </w:tc>
        <w:tc>
          <w:tcPr>
            <w:tcW w:w="701" w:type="dxa"/>
            <w:tcBorders>
              <w:top w:val="nil"/>
              <w:left w:val="nil"/>
              <w:bottom w:val="nil"/>
              <w:right w:val="nil"/>
            </w:tcBorders>
            <w:vAlign w:val="center"/>
          </w:tcPr>
          <w:p w14:paraId="7E14ADD6" w14:textId="77777777" w:rsidR="002517B5" w:rsidRDefault="001E31AE">
            <w:pPr>
              <w:spacing w:after="0" w:line="240" w:lineRule="auto"/>
              <w:jc w:val="center"/>
              <w:rPr>
                <w:rFonts w:ascii="Times New Roman" w:hAnsi="Times New Roman" w:cs="Times New Roman"/>
                <w:b/>
                <w:sz w:val="16"/>
                <w:szCs w:val="16"/>
              </w:rPr>
            </w:pPr>
            <w:r>
              <w:rPr>
                <w:rFonts w:ascii="Times New Roman" w:eastAsia="Calibri" w:hAnsi="Times New Roman" w:cs="Times New Roman"/>
                <w:b/>
                <w:sz w:val="16"/>
                <w:szCs w:val="16"/>
              </w:rPr>
              <w:t>34</w:t>
            </w:r>
          </w:p>
        </w:tc>
        <w:tc>
          <w:tcPr>
            <w:tcW w:w="701" w:type="dxa"/>
            <w:tcBorders>
              <w:top w:val="nil"/>
              <w:left w:val="nil"/>
              <w:bottom w:val="nil"/>
              <w:right w:val="nil"/>
            </w:tcBorders>
            <w:tcMar>
              <w:top w:w="0" w:type="dxa"/>
              <w:left w:w="108" w:type="dxa"/>
              <w:bottom w:w="0" w:type="dxa"/>
              <w:right w:w="108" w:type="dxa"/>
            </w:tcMar>
          </w:tcPr>
          <w:p w14:paraId="7A5DF8F4" w14:textId="77777777" w:rsidR="002517B5" w:rsidRDefault="002517B5">
            <w:pPr>
              <w:spacing w:after="0" w:line="0" w:lineRule="atLeast"/>
              <w:rPr>
                <w:sz w:val="2"/>
              </w:rPr>
            </w:pPr>
          </w:p>
        </w:tc>
      </w:tr>
      <w:tr w:rsidR="002517B5" w14:paraId="380785C9" w14:textId="77777777">
        <w:tc>
          <w:tcPr>
            <w:tcW w:w="8359" w:type="dxa"/>
            <w:tcBorders>
              <w:top w:val="nil"/>
              <w:left w:val="nil"/>
              <w:bottom w:val="nil"/>
              <w:right w:val="nil"/>
            </w:tcBorders>
          </w:tcPr>
          <w:p w14:paraId="5209C840" w14:textId="77777777" w:rsidR="002517B5" w:rsidRDefault="001E31AE">
            <w:pPr>
              <w:spacing w:after="0" w:line="240" w:lineRule="auto"/>
              <w:rPr>
                <w:rFonts w:ascii="Times New Roman" w:hAnsi="Times New Roman" w:cs="Times New Roman"/>
                <w:sz w:val="16"/>
                <w:szCs w:val="16"/>
              </w:rPr>
            </w:pPr>
            <w:r>
              <w:rPr>
                <w:rFonts w:ascii="Times New Roman" w:eastAsia="Calibri" w:hAnsi="Times New Roman" w:cs="Times New Roman"/>
                <w:sz w:val="16"/>
                <w:szCs w:val="16"/>
              </w:rPr>
              <w:t>40. IMPOSTO DE RENDA E CONTRIBUIÇÃO SOCIAL</w:t>
            </w:r>
          </w:p>
        </w:tc>
        <w:tc>
          <w:tcPr>
            <w:tcW w:w="701" w:type="dxa"/>
            <w:tcBorders>
              <w:top w:val="nil"/>
              <w:left w:val="nil"/>
              <w:bottom w:val="nil"/>
              <w:right w:val="nil"/>
            </w:tcBorders>
            <w:vAlign w:val="center"/>
          </w:tcPr>
          <w:p w14:paraId="5C542BE6" w14:textId="77777777" w:rsidR="002517B5" w:rsidRDefault="001E31AE">
            <w:pPr>
              <w:spacing w:after="0" w:line="240" w:lineRule="auto"/>
              <w:jc w:val="center"/>
              <w:rPr>
                <w:rFonts w:ascii="Times New Roman" w:hAnsi="Times New Roman" w:cs="Times New Roman"/>
                <w:b/>
                <w:sz w:val="16"/>
                <w:szCs w:val="16"/>
              </w:rPr>
            </w:pPr>
            <w:r>
              <w:rPr>
                <w:rFonts w:ascii="Times New Roman" w:eastAsia="Calibri" w:hAnsi="Times New Roman" w:cs="Times New Roman"/>
                <w:b/>
                <w:sz w:val="16"/>
                <w:szCs w:val="16"/>
              </w:rPr>
              <w:t>35</w:t>
            </w:r>
          </w:p>
        </w:tc>
        <w:tc>
          <w:tcPr>
            <w:tcW w:w="701" w:type="dxa"/>
            <w:tcBorders>
              <w:top w:val="nil"/>
              <w:left w:val="nil"/>
              <w:bottom w:val="nil"/>
              <w:right w:val="nil"/>
            </w:tcBorders>
            <w:tcMar>
              <w:top w:w="0" w:type="dxa"/>
              <w:left w:w="108" w:type="dxa"/>
              <w:bottom w:w="0" w:type="dxa"/>
              <w:right w:w="108" w:type="dxa"/>
            </w:tcMar>
          </w:tcPr>
          <w:p w14:paraId="2424EF92" w14:textId="77777777" w:rsidR="002517B5" w:rsidRDefault="002517B5">
            <w:pPr>
              <w:spacing w:after="0" w:line="0" w:lineRule="atLeast"/>
              <w:rPr>
                <w:sz w:val="2"/>
              </w:rPr>
            </w:pPr>
          </w:p>
        </w:tc>
      </w:tr>
      <w:tr w:rsidR="002517B5" w14:paraId="6159CE89" w14:textId="77777777">
        <w:tc>
          <w:tcPr>
            <w:tcW w:w="8359" w:type="dxa"/>
            <w:tcBorders>
              <w:top w:val="nil"/>
              <w:left w:val="nil"/>
              <w:bottom w:val="nil"/>
              <w:right w:val="nil"/>
            </w:tcBorders>
          </w:tcPr>
          <w:p w14:paraId="13A45061" w14:textId="77777777" w:rsidR="002517B5" w:rsidRDefault="001E31AE">
            <w:pPr>
              <w:spacing w:after="0" w:line="240" w:lineRule="auto"/>
              <w:rPr>
                <w:rFonts w:ascii="Times New Roman" w:hAnsi="Times New Roman" w:cs="Times New Roman"/>
                <w:sz w:val="16"/>
                <w:szCs w:val="16"/>
              </w:rPr>
            </w:pPr>
            <w:r>
              <w:rPr>
                <w:rFonts w:ascii="Times New Roman" w:eastAsia="Calibri" w:hAnsi="Times New Roman" w:cs="Times New Roman"/>
                <w:sz w:val="16"/>
                <w:szCs w:val="16"/>
              </w:rPr>
              <w:t>41. REMUNERAÇÃO DOS DIRIGENTES, EMPREGADOS E BENEFÍCIOS</w:t>
            </w:r>
          </w:p>
        </w:tc>
        <w:tc>
          <w:tcPr>
            <w:tcW w:w="701" w:type="dxa"/>
            <w:tcBorders>
              <w:top w:val="nil"/>
              <w:left w:val="nil"/>
              <w:bottom w:val="nil"/>
              <w:right w:val="nil"/>
            </w:tcBorders>
            <w:vAlign w:val="center"/>
          </w:tcPr>
          <w:p w14:paraId="21AC6358" w14:textId="77777777" w:rsidR="002517B5" w:rsidRDefault="001E31AE">
            <w:pPr>
              <w:spacing w:after="0" w:line="240" w:lineRule="auto"/>
              <w:jc w:val="center"/>
              <w:rPr>
                <w:rFonts w:ascii="Times New Roman" w:hAnsi="Times New Roman" w:cs="Times New Roman"/>
                <w:b/>
                <w:sz w:val="16"/>
                <w:szCs w:val="16"/>
              </w:rPr>
            </w:pPr>
            <w:r>
              <w:rPr>
                <w:rFonts w:ascii="Times New Roman" w:eastAsia="Calibri" w:hAnsi="Times New Roman" w:cs="Times New Roman"/>
                <w:b/>
                <w:sz w:val="16"/>
                <w:szCs w:val="16"/>
              </w:rPr>
              <w:t>36</w:t>
            </w:r>
          </w:p>
        </w:tc>
        <w:tc>
          <w:tcPr>
            <w:tcW w:w="701" w:type="dxa"/>
            <w:tcBorders>
              <w:top w:val="nil"/>
              <w:left w:val="nil"/>
              <w:bottom w:val="nil"/>
              <w:right w:val="nil"/>
            </w:tcBorders>
            <w:tcMar>
              <w:top w:w="0" w:type="dxa"/>
              <w:left w:w="108" w:type="dxa"/>
              <w:bottom w:w="0" w:type="dxa"/>
              <w:right w:w="108" w:type="dxa"/>
            </w:tcMar>
          </w:tcPr>
          <w:p w14:paraId="6D6BF318" w14:textId="77777777" w:rsidR="002517B5" w:rsidRDefault="002517B5">
            <w:pPr>
              <w:spacing w:after="0" w:line="0" w:lineRule="atLeast"/>
              <w:rPr>
                <w:sz w:val="2"/>
              </w:rPr>
            </w:pPr>
          </w:p>
        </w:tc>
      </w:tr>
      <w:tr w:rsidR="002517B5" w14:paraId="58D534F7" w14:textId="77777777">
        <w:tc>
          <w:tcPr>
            <w:tcW w:w="8359" w:type="dxa"/>
            <w:tcBorders>
              <w:top w:val="nil"/>
              <w:left w:val="nil"/>
              <w:bottom w:val="nil"/>
              <w:right w:val="nil"/>
            </w:tcBorders>
          </w:tcPr>
          <w:p w14:paraId="4D55507C" w14:textId="77777777" w:rsidR="002517B5" w:rsidRDefault="001E31AE">
            <w:pPr>
              <w:spacing w:after="0" w:line="240" w:lineRule="auto"/>
              <w:rPr>
                <w:rFonts w:ascii="Times New Roman" w:hAnsi="Times New Roman" w:cs="Times New Roman"/>
                <w:sz w:val="16"/>
                <w:szCs w:val="16"/>
              </w:rPr>
            </w:pPr>
            <w:r>
              <w:rPr>
                <w:rFonts w:ascii="Times New Roman" w:eastAsia="Calibri" w:hAnsi="Times New Roman" w:cs="Times New Roman"/>
                <w:sz w:val="16"/>
                <w:szCs w:val="16"/>
              </w:rPr>
              <w:t>42. PARTES RELACIONADAS</w:t>
            </w:r>
          </w:p>
        </w:tc>
        <w:tc>
          <w:tcPr>
            <w:tcW w:w="701" w:type="dxa"/>
            <w:tcBorders>
              <w:top w:val="nil"/>
              <w:left w:val="nil"/>
              <w:bottom w:val="nil"/>
              <w:right w:val="nil"/>
            </w:tcBorders>
            <w:vAlign w:val="center"/>
          </w:tcPr>
          <w:p w14:paraId="5CFD8268" w14:textId="77777777" w:rsidR="002517B5" w:rsidRDefault="001E31AE">
            <w:pPr>
              <w:spacing w:after="0" w:line="240" w:lineRule="auto"/>
              <w:jc w:val="center"/>
              <w:rPr>
                <w:rFonts w:ascii="Times New Roman" w:hAnsi="Times New Roman" w:cs="Times New Roman"/>
                <w:b/>
                <w:sz w:val="16"/>
                <w:szCs w:val="16"/>
              </w:rPr>
            </w:pPr>
            <w:r>
              <w:rPr>
                <w:rFonts w:ascii="Times New Roman" w:eastAsia="Calibri" w:hAnsi="Times New Roman" w:cs="Times New Roman"/>
                <w:b/>
                <w:sz w:val="16"/>
                <w:szCs w:val="16"/>
              </w:rPr>
              <w:t>37</w:t>
            </w:r>
          </w:p>
        </w:tc>
        <w:tc>
          <w:tcPr>
            <w:tcW w:w="701" w:type="dxa"/>
            <w:tcBorders>
              <w:top w:val="nil"/>
              <w:left w:val="nil"/>
              <w:bottom w:val="nil"/>
              <w:right w:val="nil"/>
            </w:tcBorders>
            <w:tcMar>
              <w:top w:w="0" w:type="dxa"/>
              <w:left w:w="108" w:type="dxa"/>
              <w:bottom w:w="0" w:type="dxa"/>
              <w:right w:w="108" w:type="dxa"/>
            </w:tcMar>
          </w:tcPr>
          <w:p w14:paraId="0480B610" w14:textId="77777777" w:rsidR="002517B5" w:rsidRDefault="002517B5">
            <w:pPr>
              <w:spacing w:after="0" w:line="0" w:lineRule="atLeast"/>
              <w:rPr>
                <w:sz w:val="2"/>
              </w:rPr>
            </w:pPr>
          </w:p>
        </w:tc>
      </w:tr>
      <w:tr w:rsidR="002517B5" w14:paraId="206B23AD" w14:textId="77777777">
        <w:tc>
          <w:tcPr>
            <w:tcW w:w="8359" w:type="dxa"/>
            <w:tcBorders>
              <w:top w:val="nil"/>
              <w:left w:val="nil"/>
              <w:bottom w:val="nil"/>
              <w:right w:val="nil"/>
            </w:tcBorders>
          </w:tcPr>
          <w:p w14:paraId="065DC791" w14:textId="77777777" w:rsidR="002517B5" w:rsidRDefault="001E31AE">
            <w:pPr>
              <w:spacing w:after="0" w:line="240" w:lineRule="auto"/>
              <w:rPr>
                <w:rFonts w:ascii="Times New Roman" w:hAnsi="Times New Roman" w:cs="Times New Roman"/>
                <w:sz w:val="16"/>
                <w:szCs w:val="16"/>
              </w:rPr>
            </w:pPr>
            <w:r>
              <w:rPr>
                <w:rFonts w:ascii="Times New Roman" w:eastAsia="Calibri" w:hAnsi="Times New Roman" w:cs="Times New Roman"/>
                <w:sz w:val="16"/>
                <w:szCs w:val="16"/>
              </w:rPr>
              <w:t>43. CONCILIAÇÃO ENTRE BALANÇO PUBLICADO E BALANÇO SIAFI</w:t>
            </w:r>
          </w:p>
        </w:tc>
        <w:tc>
          <w:tcPr>
            <w:tcW w:w="701" w:type="dxa"/>
            <w:tcBorders>
              <w:top w:val="nil"/>
              <w:left w:val="nil"/>
              <w:bottom w:val="nil"/>
              <w:right w:val="nil"/>
            </w:tcBorders>
            <w:vAlign w:val="center"/>
          </w:tcPr>
          <w:p w14:paraId="56BDC55D" w14:textId="77777777" w:rsidR="002517B5" w:rsidRDefault="001E31AE">
            <w:pPr>
              <w:spacing w:after="0" w:line="240" w:lineRule="auto"/>
              <w:jc w:val="center"/>
              <w:rPr>
                <w:rFonts w:ascii="Times New Roman" w:hAnsi="Times New Roman" w:cs="Times New Roman"/>
                <w:b/>
                <w:sz w:val="16"/>
                <w:szCs w:val="16"/>
              </w:rPr>
            </w:pPr>
            <w:r>
              <w:rPr>
                <w:rFonts w:ascii="Times New Roman" w:eastAsia="Calibri" w:hAnsi="Times New Roman" w:cs="Times New Roman"/>
                <w:b/>
                <w:sz w:val="16"/>
                <w:szCs w:val="16"/>
              </w:rPr>
              <w:t>38</w:t>
            </w:r>
          </w:p>
        </w:tc>
        <w:tc>
          <w:tcPr>
            <w:tcW w:w="701" w:type="dxa"/>
            <w:tcBorders>
              <w:top w:val="nil"/>
              <w:left w:val="nil"/>
              <w:bottom w:val="nil"/>
              <w:right w:val="nil"/>
            </w:tcBorders>
            <w:tcMar>
              <w:top w:w="0" w:type="dxa"/>
              <w:left w:w="108" w:type="dxa"/>
              <w:bottom w:w="0" w:type="dxa"/>
              <w:right w:w="108" w:type="dxa"/>
            </w:tcMar>
          </w:tcPr>
          <w:p w14:paraId="494969C2" w14:textId="77777777" w:rsidR="002517B5" w:rsidRDefault="002517B5">
            <w:pPr>
              <w:spacing w:after="0" w:line="0" w:lineRule="atLeast"/>
              <w:rPr>
                <w:sz w:val="2"/>
              </w:rPr>
            </w:pPr>
          </w:p>
        </w:tc>
      </w:tr>
      <w:tr w:rsidR="002517B5" w14:paraId="2A4A6F13" w14:textId="77777777">
        <w:tc>
          <w:tcPr>
            <w:tcW w:w="8359" w:type="dxa"/>
            <w:tcBorders>
              <w:top w:val="nil"/>
              <w:left w:val="nil"/>
              <w:bottom w:val="nil"/>
              <w:right w:val="nil"/>
            </w:tcBorders>
          </w:tcPr>
          <w:p w14:paraId="4944626A" w14:textId="77777777" w:rsidR="002517B5" w:rsidRDefault="002517B5">
            <w:pPr>
              <w:spacing w:after="0" w:line="240" w:lineRule="auto"/>
              <w:rPr>
                <w:rFonts w:ascii="Times New Roman" w:hAnsi="Times New Roman" w:cs="Times New Roman"/>
                <w:sz w:val="16"/>
                <w:szCs w:val="16"/>
              </w:rPr>
            </w:pPr>
          </w:p>
          <w:p w14:paraId="5F8049AF" w14:textId="77777777" w:rsidR="002517B5" w:rsidRDefault="002517B5">
            <w:pPr>
              <w:spacing w:after="0" w:line="240" w:lineRule="auto"/>
              <w:rPr>
                <w:rFonts w:ascii="Times New Roman" w:hAnsi="Times New Roman" w:cs="Times New Roman"/>
                <w:sz w:val="16"/>
                <w:szCs w:val="16"/>
              </w:rPr>
            </w:pPr>
          </w:p>
          <w:p w14:paraId="57979BDC" w14:textId="77777777" w:rsidR="002517B5" w:rsidRDefault="002517B5">
            <w:pPr>
              <w:spacing w:after="0" w:line="240" w:lineRule="auto"/>
              <w:rPr>
                <w:rFonts w:ascii="Times New Roman" w:hAnsi="Times New Roman" w:cs="Times New Roman"/>
                <w:sz w:val="16"/>
                <w:szCs w:val="16"/>
              </w:rPr>
            </w:pPr>
          </w:p>
        </w:tc>
        <w:tc>
          <w:tcPr>
            <w:tcW w:w="701" w:type="dxa"/>
            <w:tcBorders>
              <w:top w:val="nil"/>
              <w:left w:val="nil"/>
              <w:bottom w:val="nil"/>
              <w:right w:val="nil"/>
            </w:tcBorders>
            <w:vAlign w:val="center"/>
          </w:tcPr>
          <w:p w14:paraId="6E43263A" w14:textId="77777777" w:rsidR="002517B5" w:rsidRDefault="002517B5">
            <w:pPr>
              <w:spacing w:after="0" w:line="240" w:lineRule="auto"/>
              <w:jc w:val="center"/>
              <w:rPr>
                <w:rFonts w:ascii="Times New Roman" w:hAnsi="Times New Roman" w:cs="Times New Roman"/>
                <w:b/>
                <w:sz w:val="16"/>
                <w:szCs w:val="16"/>
              </w:rPr>
            </w:pPr>
          </w:p>
        </w:tc>
        <w:tc>
          <w:tcPr>
            <w:tcW w:w="701" w:type="dxa"/>
            <w:tcBorders>
              <w:top w:val="nil"/>
              <w:left w:val="nil"/>
              <w:bottom w:val="nil"/>
              <w:right w:val="nil"/>
            </w:tcBorders>
            <w:tcMar>
              <w:top w:w="0" w:type="dxa"/>
              <w:left w:w="108" w:type="dxa"/>
              <w:bottom w:w="0" w:type="dxa"/>
              <w:right w:w="108" w:type="dxa"/>
            </w:tcMar>
          </w:tcPr>
          <w:p w14:paraId="211E8113" w14:textId="77777777" w:rsidR="002517B5" w:rsidRDefault="002517B5">
            <w:pPr>
              <w:spacing w:after="0" w:line="0" w:lineRule="atLeast"/>
              <w:rPr>
                <w:sz w:val="2"/>
              </w:rPr>
            </w:pPr>
          </w:p>
        </w:tc>
      </w:tr>
    </w:tbl>
    <w:p w14:paraId="0493F616" w14:textId="77777777" w:rsidR="002517B5" w:rsidRDefault="001E31AE">
      <w:pPr>
        <w:pStyle w:val="PargrafodaLista"/>
        <w:numPr>
          <w:ilvl w:val="0"/>
          <w:numId w:val="2"/>
        </w:numPr>
        <w:spacing w:after="0" w:line="240" w:lineRule="auto"/>
        <w:ind w:left="360"/>
      </w:pPr>
      <w:r>
        <w:rPr>
          <w:rFonts w:ascii="Times New Roman" w:hAnsi="Times New Roman" w:cs="Times New Roman"/>
          <w:b/>
          <w:sz w:val="24"/>
          <w:szCs w:val="24"/>
        </w:rPr>
        <w:lastRenderedPageBreak/>
        <w:t xml:space="preserve">BALANÇO PATRIMONIAL  </w:t>
      </w:r>
    </w:p>
    <w:p w14:paraId="3B5456BA" w14:textId="77777777" w:rsidR="002517B5" w:rsidRDefault="002517B5">
      <w:pPr>
        <w:pStyle w:val="PargrafodaLista"/>
        <w:spacing w:after="0" w:line="240" w:lineRule="auto"/>
        <w:ind w:left="360"/>
      </w:pPr>
    </w:p>
    <w:p w14:paraId="2D8FE1E8" w14:textId="77777777" w:rsidR="002517B5" w:rsidRDefault="001E31AE">
      <w:pPr>
        <w:spacing w:after="0" w:line="240" w:lineRule="auto"/>
        <w:ind w:left="360"/>
        <w:rPr>
          <w:rFonts w:ascii="Times New Roman" w:hAnsi="Times New Roman" w:cs="Times New Roman"/>
          <w:b/>
          <w:sz w:val="24"/>
          <w:szCs w:val="24"/>
        </w:rPr>
      </w:pPr>
      <w:r>
        <w:rPr>
          <w:noProof/>
        </w:rPr>
        <w:drawing>
          <wp:inline distT="0" distB="0" distL="0" distR="0" wp14:anchorId="0ADFF1D6" wp14:editId="4C4D4EB2">
            <wp:extent cx="6294120" cy="6458585"/>
            <wp:effectExtent l="0" t="0" r="0" b="0"/>
            <wp:docPr id="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1"/>
                    <pic:cNvPicPr>
                      <a:picLocks noChangeAspect="1" noChangeArrowheads="1"/>
                    </pic:cNvPicPr>
                  </pic:nvPicPr>
                  <pic:blipFill>
                    <a:blip r:embed="rId16"/>
                    <a:stretch>
                      <a:fillRect/>
                    </a:stretch>
                  </pic:blipFill>
                  <pic:spPr bwMode="auto">
                    <a:xfrm>
                      <a:off x="0" y="0"/>
                      <a:ext cx="6294120" cy="6458585"/>
                    </a:xfrm>
                    <a:prstGeom prst="rect">
                      <a:avLst/>
                    </a:prstGeom>
                    <a:noFill/>
                  </pic:spPr>
                </pic:pic>
              </a:graphicData>
            </a:graphic>
          </wp:inline>
        </w:drawing>
      </w:r>
    </w:p>
    <w:tbl>
      <w:tblPr>
        <w:tblStyle w:val="Tabelacomgrade"/>
        <w:tblW w:w="10467" w:type="dxa"/>
        <w:jc w:val="center"/>
        <w:tblLayout w:type="fixed"/>
        <w:tblLook w:val="04A0" w:firstRow="1" w:lastRow="0" w:firstColumn="1" w:lastColumn="0" w:noHBand="0" w:noVBand="1"/>
      </w:tblPr>
      <w:tblGrid>
        <w:gridCol w:w="3651"/>
        <w:gridCol w:w="3284"/>
        <w:gridCol w:w="3532"/>
      </w:tblGrid>
      <w:tr w:rsidR="002517B5" w14:paraId="34C57EEE" w14:textId="77777777">
        <w:trPr>
          <w:jc w:val="center"/>
        </w:trPr>
        <w:tc>
          <w:tcPr>
            <w:tcW w:w="3651" w:type="dxa"/>
            <w:tcBorders>
              <w:top w:val="nil"/>
              <w:left w:val="nil"/>
              <w:bottom w:val="nil"/>
              <w:right w:val="nil"/>
            </w:tcBorders>
            <w:vAlign w:val="center"/>
          </w:tcPr>
          <w:p w14:paraId="03DA4DF0" w14:textId="77777777" w:rsidR="002517B5" w:rsidRDefault="002517B5">
            <w:pPr>
              <w:spacing w:after="0" w:line="240" w:lineRule="auto"/>
              <w:jc w:val="center"/>
              <w:rPr>
                <w:rFonts w:ascii="Times New Roman" w:hAnsi="Times New Roman" w:cs="Times New Roman"/>
                <w:b/>
                <w:sz w:val="20"/>
                <w:szCs w:val="24"/>
              </w:rPr>
            </w:pPr>
          </w:p>
          <w:p w14:paraId="68EC9CB1" w14:textId="77777777" w:rsidR="002517B5" w:rsidRDefault="002517B5">
            <w:pPr>
              <w:spacing w:after="0" w:line="240" w:lineRule="auto"/>
              <w:jc w:val="center"/>
              <w:rPr>
                <w:rFonts w:ascii="Times New Roman" w:hAnsi="Times New Roman" w:cs="Times New Roman"/>
                <w:b/>
                <w:sz w:val="20"/>
                <w:szCs w:val="24"/>
              </w:rPr>
            </w:pPr>
          </w:p>
          <w:p w14:paraId="58442E75" w14:textId="77777777" w:rsidR="002517B5" w:rsidRDefault="002517B5">
            <w:pPr>
              <w:spacing w:after="0" w:line="240" w:lineRule="auto"/>
              <w:jc w:val="center"/>
              <w:rPr>
                <w:rFonts w:ascii="Times New Roman" w:hAnsi="Times New Roman" w:cs="Times New Roman"/>
                <w:b/>
                <w:sz w:val="20"/>
                <w:szCs w:val="24"/>
              </w:rPr>
            </w:pPr>
          </w:p>
          <w:p w14:paraId="4AB71785" w14:textId="77777777" w:rsidR="002517B5" w:rsidRDefault="002517B5">
            <w:pPr>
              <w:spacing w:after="0" w:line="240" w:lineRule="auto"/>
              <w:jc w:val="center"/>
              <w:rPr>
                <w:rFonts w:ascii="Times New Roman" w:hAnsi="Times New Roman" w:cs="Times New Roman"/>
                <w:b/>
                <w:sz w:val="20"/>
                <w:szCs w:val="24"/>
              </w:rPr>
            </w:pPr>
          </w:p>
          <w:p w14:paraId="6D0E1B10" w14:textId="77777777" w:rsidR="002517B5" w:rsidRDefault="001E31AE">
            <w:pPr>
              <w:spacing w:after="0" w:line="240" w:lineRule="auto"/>
              <w:jc w:val="center"/>
              <w:rPr>
                <w:rFonts w:ascii="Times New Roman" w:hAnsi="Times New Roman" w:cs="Times New Roman"/>
                <w:b/>
                <w:sz w:val="20"/>
                <w:szCs w:val="24"/>
              </w:rPr>
            </w:pPr>
            <w:r>
              <w:rPr>
                <w:rFonts w:ascii="Times New Roman" w:eastAsia="Calibri" w:hAnsi="Times New Roman" w:cs="Times New Roman"/>
                <w:b/>
                <w:sz w:val="20"/>
                <w:szCs w:val="24"/>
              </w:rPr>
              <w:t>Marcio Gabriel Ribeiro</w:t>
            </w:r>
          </w:p>
          <w:p w14:paraId="5131152B" w14:textId="77777777" w:rsidR="002517B5" w:rsidRDefault="001E31AE">
            <w:pPr>
              <w:spacing w:after="0" w:line="240" w:lineRule="auto"/>
              <w:jc w:val="center"/>
              <w:rPr>
                <w:rFonts w:ascii="Times New Roman" w:hAnsi="Times New Roman" w:cs="Times New Roman"/>
                <w:sz w:val="20"/>
                <w:szCs w:val="24"/>
              </w:rPr>
            </w:pPr>
            <w:r>
              <w:rPr>
                <w:rFonts w:ascii="Times New Roman" w:eastAsia="Calibri" w:hAnsi="Times New Roman" w:cs="Times New Roman"/>
                <w:sz w:val="20"/>
                <w:szCs w:val="24"/>
              </w:rPr>
              <w:t>Diretor Administrativo-Financeiro</w:t>
            </w:r>
          </w:p>
          <w:p w14:paraId="6306033D" w14:textId="77777777" w:rsidR="002517B5" w:rsidRDefault="002517B5">
            <w:pPr>
              <w:spacing w:after="0" w:line="240" w:lineRule="auto"/>
              <w:jc w:val="center"/>
              <w:rPr>
                <w:rFonts w:ascii="Times New Roman" w:hAnsi="Times New Roman" w:cs="Times New Roman"/>
                <w:sz w:val="20"/>
                <w:szCs w:val="24"/>
              </w:rPr>
            </w:pPr>
          </w:p>
        </w:tc>
        <w:tc>
          <w:tcPr>
            <w:tcW w:w="3284" w:type="dxa"/>
            <w:tcBorders>
              <w:top w:val="nil"/>
              <w:left w:val="nil"/>
              <w:bottom w:val="nil"/>
              <w:right w:val="nil"/>
            </w:tcBorders>
          </w:tcPr>
          <w:p w14:paraId="78B71539" w14:textId="77777777" w:rsidR="002517B5" w:rsidRDefault="002517B5">
            <w:pPr>
              <w:spacing w:after="0" w:line="240" w:lineRule="auto"/>
              <w:jc w:val="center"/>
              <w:rPr>
                <w:rFonts w:ascii="Times New Roman" w:hAnsi="Times New Roman" w:cs="Times New Roman"/>
                <w:b/>
                <w:sz w:val="20"/>
                <w:szCs w:val="24"/>
              </w:rPr>
            </w:pPr>
          </w:p>
        </w:tc>
        <w:tc>
          <w:tcPr>
            <w:tcW w:w="3532" w:type="dxa"/>
            <w:tcBorders>
              <w:top w:val="nil"/>
              <w:left w:val="nil"/>
              <w:bottom w:val="nil"/>
              <w:right w:val="nil"/>
            </w:tcBorders>
            <w:vAlign w:val="center"/>
          </w:tcPr>
          <w:p w14:paraId="22B61249" w14:textId="77777777" w:rsidR="002517B5" w:rsidRDefault="002517B5">
            <w:pPr>
              <w:spacing w:after="0" w:line="240" w:lineRule="auto"/>
              <w:jc w:val="center"/>
              <w:rPr>
                <w:rFonts w:ascii="Times New Roman" w:hAnsi="Times New Roman" w:cs="Times New Roman"/>
                <w:b/>
                <w:sz w:val="20"/>
                <w:szCs w:val="24"/>
              </w:rPr>
            </w:pPr>
          </w:p>
          <w:p w14:paraId="3DE8479F" w14:textId="77777777" w:rsidR="002517B5" w:rsidRDefault="002517B5">
            <w:pPr>
              <w:spacing w:after="0" w:line="240" w:lineRule="auto"/>
              <w:jc w:val="center"/>
              <w:rPr>
                <w:rFonts w:ascii="Times New Roman" w:hAnsi="Times New Roman" w:cs="Times New Roman"/>
                <w:b/>
                <w:sz w:val="20"/>
                <w:szCs w:val="24"/>
              </w:rPr>
            </w:pPr>
          </w:p>
          <w:p w14:paraId="13107515" w14:textId="77777777" w:rsidR="002517B5" w:rsidRDefault="001E31AE">
            <w:pPr>
              <w:spacing w:after="0" w:line="240" w:lineRule="auto"/>
              <w:jc w:val="center"/>
              <w:rPr>
                <w:rFonts w:ascii="Times New Roman" w:hAnsi="Times New Roman" w:cs="Times New Roman"/>
                <w:b/>
                <w:sz w:val="20"/>
                <w:szCs w:val="24"/>
              </w:rPr>
            </w:pPr>
            <w:r>
              <w:rPr>
                <w:rFonts w:ascii="Times New Roman" w:eastAsia="Calibri" w:hAnsi="Times New Roman" w:cs="Times New Roman"/>
                <w:b/>
                <w:sz w:val="20"/>
                <w:szCs w:val="24"/>
              </w:rPr>
              <w:t>Betânia Alves</w:t>
            </w:r>
          </w:p>
          <w:p w14:paraId="796863B1" w14:textId="77777777" w:rsidR="002517B5" w:rsidRDefault="001E31AE">
            <w:pPr>
              <w:spacing w:after="0" w:line="240" w:lineRule="auto"/>
              <w:jc w:val="center"/>
              <w:rPr>
                <w:rFonts w:ascii="Times New Roman" w:hAnsi="Times New Roman" w:cs="Times New Roman"/>
                <w:sz w:val="20"/>
                <w:szCs w:val="24"/>
              </w:rPr>
            </w:pPr>
            <w:r>
              <w:rPr>
                <w:rFonts w:ascii="Times New Roman" w:eastAsia="Calibri" w:hAnsi="Times New Roman" w:cs="Times New Roman"/>
                <w:sz w:val="20"/>
                <w:szCs w:val="24"/>
              </w:rPr>
              <w:t>Contadora CRC-DF 021352/O-T</w:t>
            </w:r>
          </w:p>
        </w:tc>
      </w:tr>
      <w:tr w:rsidR="002517B5" w14:paraId="522AD5B4" w14:textId="77777777">
        <w:trPr>
          <w:jc w:val="center"/>
        </w:trPr>
        <w:tc>
          <w:tcPr>
            <w:tcW w:w="3651" w:type="dxa"/>
            <w:tcBorders>
              <w:top w:val="nil"/>
              <w:left w:val="nil"/>
              <w:bottom w:val="nil"/>
              <w:right w:val="nil"/>
            </w:tcBorders>
          </w:tcPr>
          <w:p w14:paraId="17A32D3B" w14:textId="77777777" w:rsidR="002517B5" w:rsidRDefault="002517B5">
            <w:pPr>
              <w:spacing w:after="0" w:line="240" w:lineRule="auto"/>
              <w:jc w:val="center"/>
              <w:rPr>
                <w:rFonts w:ascii="Times New Roman" w:hAnsi="Times New Roman" w:cs="Times New Roman"/>
                <w:b/>
                <w:sz w:val="20"/>
                <w:szCs w:val="24"/>
              </w:rPr>
            </w:pPr>
          </w:p>
        </w:tc>
        <w:tc>
          <w:tcPr>
            <w:tcW w:w="6816" w:type="dxa"/>
            <w:gridSpan w:val="2"/>
            <w:tcBorders>
              <w:top w:val="nil"/>
              <w:left w:val="nil"/>
              <w:bottom w:val="nil"/>
              <w:right w:val="nil"/>
            </w:tcBorders>
            <w:vAlign w:val="center"/>
          </w:tcPr>
          <w:p w14:paraId="6A0AEFD2" w14:textId="77777777" w:rsidR="002517B5" w:rsidRDefault="002517B5">
            <w:pPr>
              <w:spacing w:after="0" w:line="240" w:lineRule="auto"/>
              <w:jc w:val="center"/>
              <w:rPr>
                <w:rFonts w:ascii="Times New Roman" w:hAnsi="Times New Roman" w:cs="Times New Roman"/>
                <w:b/>
                <w:sz w:val="20"/>
                <w:szCs w:val="24"/>
              </w:rPr>
            </w:pPr>
          </w:p>
          <w:p w14:paraId="409F3EC1" w14:textId="77777777" w:rsidR="002517B5" w:rsidRDefault="002517B5">
            <w:pPr>
              <w:spacing w:after="0" w:line="240" w:lineRule="auto"/>
              <w:jc w:val="center"/>
              <w:rPr>
                <w:rFonts w:ascii="Times New Roman" w:hAnsi="Times New Roman" w:cs="Times New Roman"/>
                <w:b/>
                <w:sz w:val="20"/>
                <w:szCs w:val="24"/>
              </w:rPr>
            </w:pPr>
          </w:p>
          <w:p w14:paraId="3837486E" w14:textId="77777777" w:rsidR="002517B5" w:rsidRDefault="001E31AE">
            <w:pPr>
              <w:spacing w:after="0" w:line="240" w:lineRule="auto"/>
              <w:rPr>
                <w:rFonts w:ascii="Times New Roman" w:hAnsi="Times New Roman" w:cs="Times New Roman"/>
                <w:b/>
                <w:sz w:val="20"/>
                <w:szCs w:val="24"/>
              </w:rPr>
            </w:pPr>
            <w:r>
              <w:rPr>
                <w:rFonts w:ascii="Times New Roman" w:eastAsia="Calibri" w:hAnsi="Times New Roman" w:cs="Times New Roman"/>
                <w:b/>
                <w:sz w:val="20"/>
                <w:szCs w:val="24"/>
              </w:rPr>
              <w:t xml:space="preserve">   </w:t>
            </w:r>
            <w:r>
              <w:rPr>
                <w:rFonts w:ascii="Times New Roman" w:eastAsia="Calibri" w:hAnsi="Times New Roman" w:cs="Times New Roman"/>
                <w:b/>
                <w:bCs/>
                <w:sz w:val="20"/>
                <w:szCs w:val="24"/>
              </w:rPr>
              <w:t>Flavio Mayon Ferreira Neiva</w:t>
            </w:r>
          </w:p>
          <w:p w14:paraId="3BE28764" w14:textId="77777777" w:rsidR="002517B5" w:rsidRDefault="001E31AE">
            <w:pPr>
              <w:spacing w:after="0" w:line="240" w:lineRule="auto"/>
              <w:rPr>
                <w:rFonts w:ascii="Times New Roman" w:hAnsi="Times New Roman" w:cs="Times New Roman"/>
                <w:sz w:val="20"/>
                <w:szCs w:val="24"/>
              </w:rPr>
            </w:pPr>
            <w:r>
              <w:rPr>
                <w:rFonts w:ascii="Times New Roman" w:eastAsia="Calibri" w:hAnsi="Times New Roman" w:cs="Times New Roman"/>
                <w:sz w:val="20"/>
                <w:szCs w:val="24"/>
              </w:rPr>
              <w:t xml:space="preserve">           Diretor Presidente</w:t>
            </w:r>
          </w:p>
          <w:p w14:paraId="7C70E296" w14:textId="77777777" w:rsidR="002517B5" w:rsidRDefault="002517B5">
            <w:pPr>
              <w:spacing w:after="0" w:line="240" w:lineRule="auto"/>
              <w:jc w:val="center"/>
              <w:rPr>
                <w:rFonts w:ascii="Times New Roman" w:hAnsi="Times New Roman" w:cs="Times New Roman"/>
                <w:sz w:val="20"/>
                <w:szCs w:val="24"/>
              </w:rPr>
            </w:pPr>
          </w:p>
          <w:p w14:paraId="11B19DD7" w14:textId="77777777" w:rsidR="002517B5" w:rsidRDefault="002517B5">
            <w:pPr>
              <w:spacing w:after="0" w:line="240" w:lineRule="auto"/>
              <w:jc w:val="center"/>
              <w:rPr>
                <w:rFonts w:ascii="Times New Roman" w:hAnsi="Times New Roman" w:cs="Times New Roman"/>
                <w:sz w:val="20"/>
                <w:szCs w:val="24"/>
              </w:rPr>
            </w:pPr>
          </w:p>
          <w:p w14:paraId="6600F2A2" w14:textId="77777777" w:rsidR="002517B5" w:rsidRDefault="002517B5">
            <w:pPr>
              <w:spacing w:after="0" w:line="240" w:lineRule="auto"/>
              <w:jc w:val="center"/>
              <w:rPr>
                <w:rFonts w:ascii="Times New Roman" w:hAnsi="Times New Roman" w:cs="Times New Roman"/>
                <w:sz w:val="20"/>
                <w:szCs w:val="24"/>
              </w:rPr>
            </w:pPr>
          </w:p>
          <w:p w14:paraId="4D690D2A" w14:textId="77777777" w:rsidR="002517B5" w:rsidRDefault="002517B5">
            <w:pPr>
              <w:spacing w:after="0" w:line="240" w:lineRule="auto"/>
              <w:jc w:val="center"/>
              <w:rPr>
                <w:rFonts w:ascii="Times New Roman" w:hAnsi="Times New Roman" w:cs="Times New Roman"/>
                <w:sz w:val="20"/>
                <w:szCs w:val="24"/>
              </w:rPr>
            </w:pPr>
          </w:p>
        </w:tc>
      </w:tr>
    </w:tbl>
    <w:p w14:paraId="724E0FBF" w14:textId="77777777" w:rsidR="002517B5" w:rsidRDefault="001E31AE">
      <w:pPr>
        <w:spacing w:after="0" w:line="240" w:lineRule="auto"/>
        <w:jc w:val="both"/>
        <w:rPr>
          <w:rFonts w:ascii="Times New Roman" w:hAnsi="Times New Roman" w:cs="Times New Roman"/>
          <w:b/>
          <w:color w:val="EE0000"/>
          <w:sz w:val="24"/>
          <w:szCs w:val="24"/>
        </w:rPr>
      </w:pPr>
      <w:r>
        <w:rPr>
          <w:rFonts w:ascii="Times New Roman" w:hAnsi="Times New Roman" w:cs="Times New Roman"/>
          <w:b/>
          <w:sz w:val="24"/>
          <w:szCs w:val="24"/>
        </w:rPr>
        <w:lastRenderedPageBreak/>
        <w:t xml:space="preserve">2. DEMONSTRAÇÃO DO RESULTADO </w:t>
      </w:r>
    </w:p>
    <w:p w14:paraId="37BF0361" w14:textId="77777777" w:rsidR="002517B5" w:rsidRDefault="002517B5">
      <w:pPr>
        <w:spacing w:after="0" w:line="240" w:lineRule="auto"/>
        <w:rPr>
          <w:rFonts w:ascii="Times New Roman" w:hAnsi="Times New Roman" w:cs="Times New Roman"/>
          <w:b/>
          <w:sz w:val="24"/>
          <w:szCs w:val="24"/>
        </w:rPr>
      </w:pPr>
    </w:p>
    <w:p w14:paraId="35F176C8" w14:textId="77777777" w:rsidR="002517B5" w:rsidRDefault="001E31AE">
      <w:pPr>
        <w:spacing w:after="0" w:line="240" w:lineRule="auto"/>
        <w:rPr>
          <w:rFonts w:ascii="Times New Roman" w:hAnsi="Times New Roman" w:cs="Times New Roman"/>
          <w:b/>
          <w:sz w:val="24"/>
          <w:szCs w:val="24"/>
        </w:rPr>
      </w:pPr>
      <w:r>
        <w:rPr>
          <w:noProof/>
        </w:rPr>
        <w:drawing>
          <wp:inline distT="0" distB="0" distL="0" distR="0" wp14:anchorId="4CD0E618" wp14:editId="051801FC">
            <wp:extent cx="6646545" cy="4146550"/>
            <wp:effectExtent l="0" t="0" r="0" b="0"/>
            <wp:docPr id="7" name="Figu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a2"/>
                    <pic:cNvPicPr>
                      <a:picLocks noChangeAspect="1" noChangeArrowheads="1"/>
                    </pic:cNvPicPr>
                  </pic:nvPicPr>
                  <pic:blipFill>
                    <a:blip r:embed="rId17"/>
                    <a:stretch>
                      <a:fillRect/>
                    </a:stretch>
                  </pic:blipFill>
                  <pic:spPr bwMode="auto">
                    <a:xfrm>
                      <a:off x="0" y="0"/>
                      <a:ext cx="6646545" cy="4146550"/>
                    </a:xfrm>
                    <a:prstGeom prst="rect">
                      <a:avLst/>
                    </a:prstGeom>
                    <a:noFill/>
                  </pic:spPr>
                </pic:pic>
              </a:graphicData>
            </a:graphic>
          </wp:inline>
        </w:drawing>
      </w:r>
    </w:p>
    <w:p w14:paraId="0B66A8A2" w14:textId="77777777" w:rsidR="002517B5" w:rsidRDefault="002517B5">
      <w:pPr>
        <w:spacing w:after="0" w:line="240" w:lineRule="auto"/>
        <w:jc w:val="both"/>
        <w:rPr>
          <w:rFonts w:ascii="Times New Roman" w:hAnsi="Times New Roman" w:cs="Times New Roman"/>
          <w:sz w:val="24"/>
          <w:szCs w:val="24"/>
        </w:rPr>
      </w:pPr>
    </w:p>
    <w:tbl>
      <w:tblPr>
        <w:tblStyle w:val="Tabelacomgrade"/>
        <w:tblW w:w="9060" w:type="dxa"/>
        <w:jc w:val="center"/>
        <w:tblLayout w:type="fixed"/>
        <w:tblLook w:val="04A0" w:firstRow="1" w:lastRow="0" w:firstColumn="1" w:lastColumn="0" w:noHBand="0" w:noVBand="1"/>
      </w:tblPr>
      <w:tblGrid>
        <w:gridCol w:w="4530"/>
        <w:gridCol w:w="4530"/>
      </w:tblGrid>
      <w:tr w:rsidR="002517B5" w14:paraId="03A2BA5C" w14:textId="77777777">
        <w:trPr>
          <w:jc w:val="center"/>
        </w:trPr>
        <w:tc>
          <w:tcPr>
            <w:tcW w:w="4530" w:type="dxa"/>
            <w:tcBorders>
              <w:top w:val="nil"/>
              <w:left w:val="nil"/>
              <w:bottom w:val="nil"/>
              <w:right w:val="nil"/>
            </w:tcBorders>
            <w:vAlign w:val="center"/>
          </w:tcPr>
          <w:p w14:paraId="7C5FF762" w14:textId="77777777" w:rsidR="002517B5" w:rsidRDefault="002517B5">
            <w:pPr>
              <w:spacing w:after="0" w:line="240" w:lineRule="auto"/>
              <w:jc w:val="center"/>
              <w:rPr>
                <w:rFonts w:ascii="Times New Roman" w:hAnsi="Times New Roman" w:cs="Times New Roman"/>
                <w:b/>
                <w:sz w:val="20"/>
                <w:szCs w:val="24"/>
              </w:rPr>
            </w:pPr>
          </w:p>
          <w:p w14:paraId="08A27513" w14:textId="77777777" w:rsidR="002517B5" w:rsidRDefault="002517B5">
            <w:pPr>
              <w:spacing w:after="0" w:line="240" w:lineRule="auto"/>
              <w:jc w:val="center"/>
              <w:rPr>
                <w:rFonts w:ascii="Times New Roman" w:hAnsi="Times New Roman" w:cs="Times New Roman"/>
                <w:b/>
                <w:sz w:val="20"/>
                <w:szCs w:val="24"/>
              </w:rPr>
            </w:pPr>
          </w:p>
          <w:p w14:paraId="5B7200CA" w14:textId="77777777" w:rsidR="002517B5" w:rsidRDefault="002517B5">
            <w:pPr>
              <w:spacing w:after="0" w:line="240" w:lineRule="auto"/>
              <w:jc w:val="center"/>
              <w:rPr>
                <w:rFonts w:ascii="Times New Roman" w:hAnsi="Times New Roman" w:cs="Times New Roman"/>
                <w:b/>
                <w:sz w:val="20"/>
                <w:szCs w:val="24"/>
              </w:rPr>
            </w:pPr>
          </w:p>
          <w:p w14:paraId="3F9529A3" w14:textId="77777777" w:rsidR="002517B5" w:rsidRDefault="001E31AE">
            <w:pPr>
              <w:spacing w:after="0" w:line="240" w:lineRule="auto"/>
              <w:jc w:val="center"/>
              <w:rPr>
                <w:rFonts w:ascii="Times New Roman" w:hAnsi="Times New Roman" w:cs="Times New Roman"/>
                <w:b/>
                <w:sz w:val="20"/>
                <w:szCs w:val="24"/>
              </w:rPr>
            </w:pPr>
            <w:r>
              <w:rPr>
                <w:rFonts w:ascii="Times New Roman" w:eastAsia="Calibri" w:hAnsi="Times New Roman" w:cs="Times New Roman"/>
                <w:b/>
                <w:sz w:val="20"/>
                <w:szCs w:val="24"/>
              </w:rPr>
              <w:t>Marcio Gabriel Ribeiro</w:t>
            </w:r>
          </w:p>
          <w:p w14:paraId="586B2D67" w14:textId="77777777" w:rsidR="002517B5" w:rsidRDefault="001E31AE">
            <w:pPr>
              <w:spacing w:after="0" w:line="240" w:lineRule="auto"/>
              <w:jc w:val="center"/>
              <w:rPr>
                <w:rFonts w:ascii="Times New Roman" w:hAnsi="Times New Roman" w:cs="Times New Roman"/>
                <w:sz w:val="20"/>
                <w:szCs w:val="24"/>
              </w:rPr>
            </w:pPr>
            <w:r>
              <w:rPr>
                <w:rFonts w:ascii="Times New Roman" w:eastAsia="Calibri" w:hAnsi="Times New Roman" w:cs="Times New Roman"/>
                <w:sz w:val="20"/>
                <w:szCs w:val="24"/>
              </w:rPr>
              <w:t>Diretor Administrativo-Financeiro</w:t>
            </w:r>
          </w:p>
          <w:p w14:paraId="22B9A46F" w14:textId="77777777" w:rsidR="002517B5" w:rsidRDefault="002517B5">
            <w:pPr>
              <w:spacing w:after="0" w:line="240" w:lineRule="auto"/>
              <w:jc w:val="center"/>
              <w:rPr>
                <w:rFonts w:ascii="Times New Roman" w:hAnsi="Times New Roman" w:cs="Times New Roman"/>
                <w:sz w:val="20"/>
                <w:szCs w:val="24"/>
              </w:rPr>
            </w:pPr>
          </w:p>
        </w:tc>
        <w:tc>
          <w:tcPr>
            <w:tcW w:w="4530" w:type="dxa"/>
            <w:tcBorders>
              <w:top w:val="nil"/>
              <w:left w:val="nil"/>
              <w:bottom w:val="nil"/>
              <w:right w:val="nil"/>
            </w:tcBorders>
            <w:vAlign w:val="center"/>
          </w:tcPr>
          <w:p w14:paraId="46E5EBE6" w14:textId="77777777" w:rsidR="002517B5" w:rsidRDefault="002517B5">
            <w:pPr>
              <w:spacing w:after="0" w:line="240" w:lineRule="auto"/>
              <w:jc w:val="center"/>
              <w:rPr>
                <w:rFonts w:ascii="Times New Roman" w:hAnsi="Times New Roman" w:cs="Times New Roman"/>
                <w:b/>
                <w:sz w:val="20"/>
                <w:szCs w:val="24"/>
              </w:rPr>
            </w:pPr>
          </w:p>
          <w:p w14:paraId="7D97AB85" w14:textId="77777777" w:rsidR="002517B5" w:rsidRDefault="001E31AE">
            <w:pPr>
              <w:spacing w:after="0" w:line="240" w:lineRule="auto"/>
              <w:jc w:val="center"/>
              <w:rPr>
                <w:rFonts w:ascii="Times New Roman" w:hAnsi="Times New Roman" w:cs="Times New Roman"/>
                <w:b/>
                <w:sz w:val="20"/>
                <w:szCs w:val="24"/>
              </w:rPr>
            </w:pPr>
            <w:r>
              <w:rPr>
                <w:rFonts w:ascii="Times New Roman" w:eastAsia="Calibri" w:hAnsi="Times New Roman" w:cs="Times New Roman"/>
                <w:b/>
                <w:sz w:val="20"/>
                <w:szCs w:val="24"/>
              </w:rPr>
              <w:t>Betânia Alves</w:t>
            </w:r>
          </w:p>
          <w:p w14:paraId="3E9C0CC5" w14:textId="77777777" w:rsidR="002517B5" w:rsidRDefault="001E31AE">
            <w:pPr>
              <w:spacing w:after="0" w:line="240" w:lineRule="auto"/>
              <w:jc w:val="center"/>
              <w:rPr>
                <w:rFonts w:ascii="Times New Roman" w:hAnsi="Times New Roman" w:cs="Times New Roman"/>
                <w:sz w:val="20"/>
                <w:szCs w:val="24"/>
              </w:rPr>
            </w:pPr>
            <w:r>
              <w:rPr>
                <w:rFonts w:ascii="Times New Roman" w:eastAsia="Calibri" w:hAnsi="Times New Roman" w:cs="Times New Roman"/>
                <w:sz w:val="20"/>
                <w:szCs w:val="24"/>
              </w:rPr>
              <w:t>Contadora CRC-DF 021352/O-T</w:t>
            </w:r>
          </w:p>
        </w:tc>
      </w:tr>
      <w:tr w:rsidR="002517B5" w14:paraId="334FC1CB" w14:textId="77777777">
        <w:trPr>
          <w:jc w:val="center"/>
        </w:trPr>
        <w:tc>
          <w:tcPr>
            <w:tcW w:w="4530" w:type="dxa"/>
            <w:tcBorders>
              <w:top w:val="nil"/>
              <w:left w:val="nil"/>
              <w:bottom w:val="nil"/>
              <w:right w:val="nil"/>
            </w:tcBorders>
            <w:vAlign w:val="center"/>
          </w:tcPr>
          <w:p w14:paraId="14D41844" w14:textId="77777777" w:rsidR="002517B5" w:rsidRDefault="002517B5">
            <w:pPr>
              <w:spacing w:after="0" w:line="240" w:lineRule="auto"/>
              <w:jc w:val="center"/>
              <w:rPr>
                <w:rFonts w:ascii="Times New Roman" w:hAnsi="Times New Roman" w:cs="Times New Roman"/>
                <w:b/>
                <w:sz w:val="20"/>
                <w:szCs w:val="24"/>
              </w:rPr>
            </w:pPr>
          </w:p>
        </w:tc>
        <w:tc>
          <w:tcPr>
            <w:tcW w:w="4530" w:type="dxa"/>
            <w:tcBorders>
              <w:top w:val="nil"/>
              <w:left w:val="nil"/>
              <w:bottom w:val="nil"/>
              <w:right w:val="nil"/>
            </w:tcBorders>
            <w:vAlign w:val="center"/>
          </w:tcPr>
          <w:p w14:paraId="27B3AF10" w14:textId="77777777" w:rsidR="002517B5" w:rsidRDefault="002517B5">
            <w:pPr>
              <w:spacing w:after="0" w:line="240" w:lineRule="auto"/>
              <w:jc w:val="center"/>
              <w:rPr>
                <w:rFonts w:ascii="Times New Roman" w:hAnsi="Times New Roman" w:cs="Times New Roman"/>
                <w:b/>
                <w:sz w:val="20"/>
                <w:szCs w:val="24"/>
              </w:rPr>
            </w:pPr>
          </w:p>
        </w:tc>
      </w:tr>
      <w:tr w:rsidR="002517B5" w14:paraId="6F95CFA9" w14:textId="77777777">
        <w:trPr>
          <w:jc w:val="center"/>
        </w:trPr>
        <w:tc>
          <w:tcPr>
            <w:tcW w:w="9060" w:type="dxa"/>
            <w:gridSpan w:val="2"/>
            <w:tcBorders>
              <w:top w:val="nil"/>
              <w:left w:val="nil"/>
              <w:bottom w:val="nil"/>
              <w:right w:val="nil"/>
            </w:tcBorders>
            <w:vAlign w:val="center"/>
          </w:tcPr>
          <w:p w14:paraId="15CA5F71" w14:textId="77777777" w:rsidR="002517B5" w:rsidRDefault="002517B5">
            <w:pPr>
              <w:spacing w:after="0" w:line="240" w:lineRule="auto"/>
              <w:jc w:val="center"/>
              <w:rPr>
                <w:rFonts w:ascii="Times New Roman" w:hAnsi="Times New Roman" w:cs="Times New Roman"/>
                <w:b/>
                <w:sz w:val="20"/>
                <w:szCs w:val="24"/>
              </w:rPr>
            </w:pPr>
          </w:p>
          <w:p w14:paraId="0FBC2B99" w14:textId="77777777" w:rsidR="002517B5" w:rsidRDefault="001E31AE">
            <w:pPr>
              <w:spacing w:after="0" w:line="240" w:lineRule="auto"/>
              <w:jc w:val="center"/>
              <w:rPr>
                <w:rFonts w:ascii="Times New Roman" w:hAnsi="Times New Roman" w:cs="Times New Roman"/>
                <w:b/>
                <w:sz w:val="20"/>
                <w:szCs w:val="24"/>
              </w:rPr>
            </w:pPr>
            <w:r>
              <w:rPr>
                <w:rFonts w:ascii="Times New Roman" w:eastAsia="Calibri" w:hAnsi="Times New Roman" w:cs="Times New Roman"/>
                <w:b/>
                <w:bCs/>
                <w:sz w:val="20"/>
                <w:szCs w:val="24"/>
              </w:rPr>
              <w:t>Flavio Mayon Ferreira Neiva</w:t>
            </w:r>
          </w:p>
          <w:p w14:paraId="40E1533D" w14:textId="77777777" w:rsidR="002517B5" w:rsidRDefault="001E31AE">
            <w:pPr>
              <w:spacing w:after="0" w:line="240" w:lineRule="auto"/>
              <w:jc w:val="center"/>
              <w:rPr>
                <w:rFonts w:ascii="Times New Roman" w:hAnsi="Times New Roman" w:cs="Times New Roman"/>
                <w:sz w:val="20"/>
                <w:szCs w:val="24"/>
              </w:rPr>
            </w:pPr>
            <w:r>
              <w:rPr>
                <w:rFonts w:ascii="Times New Roman" w:eastAsia="Calibri" w:hAnsi="Times New Roman" w:cs="Times New Roman"/>
                <w:sz w:val="20"/>
                <w:szCs w:val="24"/>
              </w:rPr>
              <w:t>Diretor Presidente</w:t>
            </w:r>
          </w:p>
          <w:p w14:paraId="1F433004" w14:textId="77777777" w:rsidR="002517B5" w:rsidRDefault="002517B5">
            <w:pPr>
              <w:spacing w:after="0" w:line="240" w:lineRule="auto"/>
              <w:jc w:val="center"/>
              <w:rPr>
                <w:rFonts w:ascii="Times New Roman" w:hAnsi="Times New Roman" w:cs="Times New Roman"/>
                <w:b/>
                <w:sz w:val="20"/>
                <w:szCs w:val="24"/>
              </w:rPr>
            </w:pPr>
          </w:p>
        </w:tc>
      </w:tr>
    </w:tbl>
    <w:p w14:paraId="614C67CD" w14:textId="77777777" w:rsidR="002517B5" w:rsidRDefault="002517B5">
      <w:pPr>
        <w:spacing w:after="0" w:line="240" w:lineRule="auto"/>
        <w:jc w:val="both"/>
        <w:rPr>
          <w:rFonts w:ascii="Times New Roman" w:hAnsi="Times New Roman" w:cs="Times New Roman"/>
          <w:sz w:val="24"/>
          <w:szCs w:val="24"/>
        </w:rPr>
      </w:pPr>
    </w:p>
    <w:p w14:paraId="4B370268" w14:textId="77777777" w:rsidR="002517B5" w:rsidRDefault="001E31AE">
      <w:pPr>
        <w:tabs>
          <w:tab w:val="left" w:pos="265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18642EF1" w14:textId="77777777" w:rsidR="002517B5" w:rsidRDefault="002517B5">
      <w:pPr>
        <w:spacing w:after="0" w:line="240" w:lineRule="auto"/>
        <w:jc w:val="both"/>
        <w:rPr>
          <w:rFonts w:ascii="Times New Roman" w:hAnsi="Times New Roman" w:cs="Times New Roman"/>
          <w:sz w:val="24"/>
          <w:szCs w:val="24"/>
        </w:rPr>
      </w:pPr>
    </w:p>
    <w:p w14:paraId="5669A140" w14:textId="77777777" w:rsidR="002517B5" w:rsidRDefault="002517B5">
      <w:pPr>
        <w:spacing w:after="0" w:line="240" w:lineRule="auto"/>
        <w:jc w:val="both"/>
        <w:rPr>
          <w:rFonts w:ascii="Times New Roman" w:hAnsi="Times New Roman" w:cs="Times New Roman"/>
          <w:sz w:val="24"/>
          <w:szCs w:val="24"/>
        </w:rPr>
      </w:pPr>
    </w:p>
    <w:p w14:paraId="2D5BFBF4" w14:textId="77777777" w:rsidR="002517B5" w:rsidRDefault="002517B5">
      <w:pPr>
        <w:spacing w:after="0" w:line="240" w:lineRule="auto"/>
        <w:jc w:val="both"/>
        <w:rPr>
          <w:rFonts w:ascii="Times New Roman" w:hAnsi="Times New Roman" w:cs="Times New Roman"/>
          <w:sz w:val="24"/>
          <w:szCs w:val="24"/>
        </w:rPr>
      </w:pPr>
    </w:p>
    <w:p w14:paraId="3CDD821A" w14:textId="77777777" w:rsidR="002517B5" w:rsidRDefault="002517B5">
      <w:pPr>
        <w:tabs>
          <w:tab w:val="left" w:pos="6555"/>
        </w:tabs>
        <w:rPr>
          <w:rFonts w:ascii="Times New Roman" w:hAnsi="Times New Roman" w:cs="Times New Roman"/>
          <w:sz w:val="24"/>
          <w:szCs w:val="24"/>
        </w:rPr>
      </w:pPr>
    </w:p>
    <w:p w14:paraId="18D4FDB5" w14:textId="77777777" w:rsidR="002517B5" w:rsidRDefault="002517B5">
      <w:pPr>
        <w:tabs>
          <w:tab w:val="left" w:pos="6555"/>
        </w:tabs>
        <w:rPr>
          <w:rFonts w:ascii="Times New Roman" w:hAnsi="Times New Roman" w:cs="Times New Roman"/>
          <w:sz w:val="24"/>
          <w:szCs w:val="24"/>
        </w:rPr>
      </w:pPr>
    </w:p>
    <w:p w14:paraId="3E15CF90" w14:textId="77777777" w:rsidR="002517B5" w:rsidRDefault="002517B5">
      <w:pPr>
        <w:tabs>
          <w:tab w:val="left" w:pos="6555"/>
        </w:tabs>
        <w:rPr>
          <w:rFonts w:ascii="Times New Roman" w:hAnsi="Times New Roman" w:cs="Times New Roman"/>
          <w:sz w:val="24"/>
          <w:szCs w:val="24"/>
        </w:rPr>
        <w:sectPr w:rsidR="002517B5">
          <w:headerReference w:type="even" r:id="rId18"/>
          <w:headerReference w:type="default" r:id="rId19"/>
          <w:footerReference w:type="even" r:id="rId20"/>
          <w:footerReference w:type="default" r:id="rId21"/>
          <w:headerReference w:type="first" r:id="rId22"/>
          <w:footerReference w:type="first" r:id="rId23"/>
          <w:pgSz w:w="11906" w:h="16838"/>
          <w:pgMar w:top="766" w:right="720" w:bottom="720" w:left="720" w:header="709" w:footer="113" w:gutter="0"/>
          <w:pgNumType w:start="2"/>
          <w:cols w:space="720"/>
          <w:formProt w:val="0"/>
          <w:docGrid w:linePitch="360"/>
        </w:sectPr>
      </w:pPr>
    </w:p>
    <w:p w14:paraId="65C893BD" w14:textId="77777777" w:rsidR="002517B5" w:rsidRDefault="001E31AE">
      <w:pPr>
        <w:spacing w:after="0" w:line="240" w:lineRule="auto"/>
        <w:jc w:val="both"/>
        <w:rPr>
          <w:rFonts w:ascii="Times New Roman" w:hAnsi="Times New Roman" w:cs="Times New Roman"/>
          <w:b/>
          <w:color w:val="EE0000"/>
          <w:sz w:val="24"/>
          <w:szCs w:val="24"/>
        </w:rPr>
      </w:pPr>
      <w:r>
        <w:rPr>
          <w:rFonts w:ascii="Times New Roman" w:hAnsi="Times New Roman" w:cs="Times New Roman"/>
          <w:b/>
          <w:sz w:val="24"/>
          <w:szCs w:val="24"/>
        </w:rPr>
        <w:lastRenderedPageBreak/>
        <w:t xml:space="preserve">    3. DEMONSTRAÇÃO DAS MUTAÇÕES DO PATRIMÔNIO LÍQUIDO </w:t>
      </w:r>
    </w:p>
    <w:p w14:paraId="5AD89DFD" w14:textId="77777777" w:rsidR="002517B5" w:rsidRDefault="002517B5">
      <w:pPr>
        <w:spacing w:after="0" w:line="240" w:lineRule="auto"/>
        <w:rPr>
          <w:rFonts w:ascii="Times New Roman" w:hAnsi="Times New Roman" w:cs="Times New Roman"/>
          <w:b/>
          <w:sz w:val="24"/>
          <w:szCs w:val="24"/>
        </w:rPr>
      </w:pPr>
    </w:p>
    <w:p w14:paraId="4331D511" w14:textId="77777777" w:rsidR="002517B5" w:rsidRDefault="001E31AE">
      <w:pPr>
        <w:spacing w:after="0" w:line="240" w:lineRule="auto"/>
        <w:rPr>
          <w:rFonts w:ascii="Times New Roman" w:hAnsi="Times New Roman" w:cs="Times New Roman"/>
          <w:b/>
          <w:sz w:val="24"/>
          <w:szCs w:val="24"/>
        </w:rPr>
      </w:pPr>
      <w:r>
        <w:rPr>
          <w:noProof/>
        </w:rPr>
        <w:drawing>
          <wp:inline distT="0" distB="0" distL="0" distR="0" wp14:anchorId="0510DD2B" wp14:editId="73016C12">
            <wp:extent cx="9542780" cy="3933825"/>
            <wp:effectExtent l="0" t="0" r="0" b="0"/>
            <wp:docPr id="10" name="Figur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ura3"/>
                    <pic:cNvPicPr>
                      <a:picLocks noChangeAspect="1" noChangeArrowheads="1"/>
                    </pic:cNvPicPr>
                  </pic:nvPicPr>
                  <pic:blipFill>
                    <a:blip r:embed="rId24"/>
                    <a:stretch>
                      <a:fillRect/>
                    </a:stretch>
                  </pic:blipFill>
                  <pic:spPr bwMode="auto">
                    <a:xfrm>
                      <a:off x="0" y="0"/>
                      <a:ext cx="9542780" cy="3933825"/>
                    </a:xfrm>
                    <a:prstGeom prst="rect">
                      <a:avLst/>
                    </a:prstGeom>
                    <a:noFill/>
                  </pic:spPr>
                </pic:pic>
              </a:graphicData>
            </a:graphic>
          </wp:inline>
        </w:drawing>
      </w:r>
    </w:p>
    <w:p w14:paraId="69C7C510" w14:textId="77777777" w:rsidR="002517B5" w:rsidRDefault="002517B5">
      <w:pPr>
        <w:spacing w:after="0" w:line="240" w:lineRule="auto"/>
        <w:rPr>
          <w:lang w:eastAsia="pt-BR"/>
        </w:rPr>
      </w:pPr>
    </w:p>
    <w:p w14:paraId="2FDFF97D" w14:textId="77777777" w:rsidR="002517B5" w:rsidRDefault="002517B5">
      <w:pPr>
        <w:spacing w:after="0" w:line="240" w:lineRule="auto"/>
        <w:rPr>
          <w:lang w:eastAsia="pt-BR"/>
        </w:rPr>
      </w:pPr>
    </w:p>
    <w:tbl>
      <w:tblPr>
        <w:tblStyle w:val="Tabelacomgrade"/>
        <w:tblW w:w="15316" w:type="dxa"/>
        <w:tblLayout w:type="fixed"/>
        <w:tblLook w:val="04A0" w:firstRow="1" w:lastRow="0" w:firstColumn="1" w:lastColumn="0" w:noHBand="0" w:noVBand="1"/>
      </w:tblPr>
      <w:tblGrid>
        <w:gridCol w:w="249"/>
        <w:gridCol w:w="4266"/>
        <w:gridCol w:w="5374"/>
        <w:gridCol w:w="5191"/>
        <w:gridCol w:w="236"/>
      </w:tblGrid>
      <w:tr w:rsidR="002517B5" w14:paraId="59E21B17" w14:textId="77777777">
        <w:tc>
          <w:tcPr>
            <w:tcW w:w="4530" w:type="dxa"/>
            <w:gridSpan w:val="2"/>
            <w:tcBorders>
              <w:top w:val="nil"/>
              <w:left w:val="nil"/>
              <w:bottom w:val="nil"/>
              <w:right w:val="nil"/>
            </w:tcBorders>
            <w:vAlign w:val="center"/>
          </w:tcPr>
          <w:p w14:paraId="3E7301DC" w14:textId="77777777" w:rsidR="002517B5" w:rsidRDefault="002517B5">
            <w:pPr>
              <w:spacing w:after="0" w:line="240" w:lineRule="auto"/>
              <w:jc w:val="center"/>
              <w:rPr>
                <w:rFonts w:ascii="Times New Roman" w:hAnsi="Times New Roman" w:cs="Times New Roman"/>
                <w:b/>
                <w:sz w:val="20"/>
                <w:szCs w:val="24"/>
              </w:rPr>
            </w:pPr>
          </w:p>
          <w:p w14:paraId="5D1B1968" w14:textId="77777777" w:rsidR="002517B5" w:rsidRDefault="001E31AE">
            <w:pPr>
              <w:spacing w:after="0" w:line="240" w:lineRule="auto"/>
              <w:jc w:val="center"/>
              <w:rPr>
                <w:rFonts w:ascii="Times New Roman" w:hAnsi="Times New Roman" w:cs="Times New Roman"/>
                <w:b/>
                <w:sz w:val="20"/>
                <w:szCs w:val="24"/>
              </w:rPr>
            </w:pPr>
            <w:r>
              <w:rPr>
                <w:rFonts w:ascii="Times New Roman" w:eastAsia="Calibri" w:hAnsi="Times New Roman" w:cs="Times New Roman"/>
                <w:b/>
                <w:sz w:val="20"/>
                <w:szCs w:val="24"/>
              </w:rPr>
              <w:t>Marcio Gabriel Ribeiro</w:t>
            </w:r>
          </w:p>
          <w:p w14:paraId="73AA855E" w14:textId="77777777" w:rsidR="002517B5" w:rsidRDefault="001E31AE">
            <w:pPr>
              <w:spacing w:after="0" w:line="240" w:lineRule="auto"/>
              <w:jc w:val="center"/>
              <w:rPr>
                <w:rFonts w:ascii="Times New Roman" w:hAnsi="Times New Roman" w:cs="Times New Roman"/>
                <w:sz w:val="20"/>
                <w:szCs w:val="24"/>
              </w:rPr>
            </w:pPr>
            <w:r>
              <w:rPr>
                <w:rFonts w:ascii="Times New Roman" w:eastAsia="Calibri" w:hAnsi="Times New Roman" w:cs="Times New Roman"/>
                <w:sz w:val="20"/>
                <w:szCs w:val="24"/>
              </w:rPr>
              <w:t>Diretor Administrativo-Financeiro</w:t>
            </w:r>
          </w:p>
          <w:p w14:paraId="6FCB5823" w14:textId="77777777" w:rsidR="002517B5" w:rsidRDefault="002517B5">
            <w:pPr>
              <w:spacing w:after="0" w:line="240" w:lineRule="auto"/>
              <w:jc w:val="center"/>
              <w:rPr>
                <w:rFonts w:ascii="Times New Roman" w:hAnsi="Times New Roman" w:cs="Times New Roman"/>
                <w:sz w:val="20"/>
                <w:szCs w:val="24"/>
              </w:rPr>
            </w:pPr>
          </w:p>
        </w:tc>
        <w:tc>
          <w:tcPr>
            <w:tcW w:w="5393" w:type="dxa"/>
            <w:tcBorders>
              <w:top w:val="nil"/>
              <w:left w:val="nil"/>
              <w:bottom w:val="nil"/>
              <w:right w:val="nil"/>
            </w:tcBorders>
          </w:tcPr>
          <w:p w14:paraId="6701339E" w14:textId="77777777" w:rsidR="002517B5" w:rsidRDefault="002517B5">
            <w:pPr>
              <w:spacing w:after="0" w:line="240" w:lineRule="auto"/>
              <w:jc w:val="center"/>
              <w:rPr>
                <w:rFonts w:ascii="Times New Roman" w:hAnsi="Times New Roman" w:cs="Times New Roman"/>
                <w:b/>
                <w:sz w:val="20"/>
                <w:szCs w:val="24"/>
              </w:rPr>
            </w:pPr>
          </w:p>
          <w:p w14:paraId="34262CCF" w14:textId="77777777" w:rsidR="002517B5" w:rsidRDefault="002517B5">
            <w:pPr>
              <w:spacing w:after="0" w:line="240" w:lineRule="auto"/>
              <w:rPr>
                <w:rFonts w:ascii="Times New Roman" w:hAnsi="Times New Roman" w:cs="Times New Roman"/>
                <w:sz w:val="20"/>
                <w:szCs w:val="24"/>
              </w:rPr>
            </w:pPr>
          </w:p>
          <w:p w14:paraId="3791D711" w14:textId="77777777" w:rsidR="002517B5" w:rsidRDefault="002517B5">
            <w:pPr>
              <w:spacing w:after="0" w:line="240" w:lineRule="auto"/>
              <w:rPr>
                <w:rFonts w:ascii="Times New Roman" w:hAnsi="Times New Roman" w:cs="Times New Roman"/>
                <w:sz w:val="20"/>
                <w:szCs w:val="24"/>
              </w:rPr>
            </w:pPr>
          </w:p>
          <w:p w14:paraId="70F48728" w14:textId="77777777" w:rsidR="002517B5" w:rsidRDefault="001E31AE">
            <w:pPr>
              <w:tabs>
                <w:tab w:val="left" w:pos="1395"/>
              </w:tabs>
              <w:spacing w:after="0" w:line="240" w:lineRule="auto"/>
              <w:rPr>
                <w:rFonts w:ascii="Times New Roman" w:hAnsi="Times New Roman" w:cs="Times New Roman"/>
                <w:sz w:val="20"/>
                <w:szCs w:val="24"/>
              </w:rPr>
            </w:pPr>
            <w:r>
              <w:rPr>
                <w:rFonts w:ascii="Times New Roman" w:eastAsia="Calibri" w:hAnsi="Times New Roman" w:cs="Times New Roman"/>
                <w:sz w:val="20"/>
                <w:szCs w:val="24"/>
              </w:rPr>
              <w:tab/>
            </w:r>
          </w:p>
        </w:tc>
        <w:tc>
          <w:tcPr>
            <w:tcW w:w="5393" w:type="dxa"/>
            <w:gridSpan w:val="2"/>
            <w:tcBorders>
              <w:top w:val="nil"/>
              <w:left w:val="nil"/>
              <w:bottom w:val="nil"/>
              <w:right w:val="nil"/>
            </w:tcBorders>
            <w:vAlign w:val="center"/>
          </w:tcPr>
          <w:p w14:paraId="6FF1FD85" w14:textId="77777777" w:rsidR="002517B5" w:rsidRDefault="002517B5">
            <w:pPr>
              <w:spacing w:after="0" w:line="240" w:lineRule="auto"/>
              <w:rPr>
                <w:rFonts w:ascii="Times New Roman" w:hAnsi="Times New Roman" w:cs="Times New Roman"/>
                <w:b/>
                <w:sz w:val="20"/>
                <w:szCs w:val="24"/>
              </w:rPr>
            </w:pPr>
          </w:p>
          <w:p w14:paraId="3197B80D" w14:textId="77777777" w:rsidR="002517B5" w:rsidRDefault="001E31AE">
            <w:pPr>
              <w:spacing w:after="0" w:line="240" w:lineRule="auto"/>
              <w:jc w:val="center"/>
              <w:rPr>
                <w:rFonts w:ascii="Times New Roman" w:hAnsi="Times New Roman" w:cs="Times New Roman"/>
                <w:b/>
                <w:sz w:val="20"/>
                <w:szCs w:val="24"/>
              </w:rPr>
            </w:pPr>
            <w:r>
              <w:rPr>
                <w:rFonts w:ascii="Times New Roman" w:eastAsia="Calibri" w:hAnsi="Times New Roman" w:cs="Times New Roman"/>
                <w:b/>
                <w:sz w:val="20"/>
                <w:szCs w:val="24"/>
              </w:rPr>
              <w:t>Betânia Alves</w:t>
            </w:r>
          </w:p>
          <w:p w14:paraId="247C9162" w14:textId="77777777" w:rsidR="002517B5" w:rsidRDefault="001E31AE">
            <w:pPr>
              <w:spacing w:after="0" w:line="240" w:lineRule="auto"/>
              <w:jc w:val="center"/>
              <w:rPr>
                <w:rFonts w:ascii="Times New Roman" w:hAnsi="Times New Roman" w:cs="Times New Roman"/>
                <w:sz w:val="20"/>
                <w:szCs w:val="24"/>
              </w:rPr>
            </w:pPr>
            <w:r>
              <w:rPr>
                <w:rFonts w:ascii="Times New Roman" w:eastAsia="Calibri" w:hAnsi="Times New Roman" w:cs="Times New Roman"/>
                <w:sz w:val="20"/>
                <w:szCs w:val="24"/>
              </w:rPr>
              <w:t>Contadora CRC-DF 021352/O-T</w:t>
            </w:r>
          </w:p>
        </w:tc>
      </w:tr>
      <w:tr w:rsidR="002517B5" w14:paraId="2BC3F2C5" w14:textId="77777777">
        <w:tc>
          <w:tcPr>
            <w:tcW w:w="249" w:type="dxa"/>
            <w:tcBorders>
              <w:top w:val="nil"/>
              <w:left w:val="nil"/>
              <w:bottom w:val="nil"/>
              <w:right w:val="nil"/>
            </w:tcBorders>
          </w:tcPr>
          <w:p w14:paraId="52362DED" w14:textId="77777777" w:rsidR="002517B5" w:rsidRDefault="002517B5">
            <w:pPr>
              <w:spacing w:after="0" w:line="240" w:lineRule="auto"/>
              <w:jc w:val="center"/>
              <w:rPr>
                <w:rFonts w:ascii="Times New Roman" w:hAnsi="Times New Roman" w:cs="Times New Roman"/>
                <w:b/>
                <w:sz w:val="20"/>
                <w:szCs w:val="24"/>
              </w:rPr>
            </w:pPr>
          </w:p>
        </w:tc>
        <w:tc>
          <w:tcPr>
            <w:tcW w:w="14884" w:type="dxa"/>
            <w:gridSpan w:val="3"/>
            <w:tcBorders>
              <w:top w:val="nil"/>
              <w:left w:val="nil"/>
              <w:bottom w:val="nil"/>
              <w:right w:val="nil"/>
            </w:tcBorders>
            <w:vAlign w:val="center"/>
          </w:tcPr>
          <w:p w14:paraId="038CBE82" w14:textId="77777777" w:rsidR="002517B5" w:rsidRDefault="001E31AE">
            <w:pPr>
              <w:spacing w:after="0" w:line="240" w:lineRule="auto"/>
              <w:jc w:val="center"/>
              <w:rPr>
                <w:rFonts w:ascii="Times New Roman" w:hAnsi="Times New Roman" w:cs="Times New Roman"/>
                <w:b/>
                <w:sz w:val="20"/>
                <w:szCs w:val="24"/>
              </w:rPr>
            </w:pPr>
            <w:r>
              <w:rPr>
                <w:rFonts w:ascii="Times New Roman" w:eastAsia="Calibri" w:hAnsi="Times New Roman" w:cs="Times New Roman"/>
                <w:b/>
                <w:bCs/>
                <w:sz w:val="20"/>
                <w:szCs w:val="24"/>
              </w:rPr>
              <w:t>Flavio Mayon Ferreira Neiva</w:t>
            </w:r>
          </w:p>
          <w:p w14:paraId="497539CC" w14:textId="77777777" w:rsidR="002517B5" w:rsidRDefault="001E31AE">
            <w:pPr>
              <w:spacing w:after="0" w:line="240" w:lineRule="auto"/>
              <w:jc w:val="center"/>
              <w:rPr>
                <w:rFonts w:ascii="Times New Roman" w:hAnsi="Times New Roman" w:cs="Times New Roman"/>
                <w:sz w:val="20"/>
                <w:szCs w:val="24"/>
              </w:rPr>
            </w:pPr>
            <w:r>
              <w:rPr>
                <w:rFonts w:ascii="Times New Roman" w:eastAsia="Calibri" w:hAnsi="Times New Roman" w:cs="Times New Roman"/>
                <w:sz w:val="20"/>
                <w:szCs w:val="24"/>
              </w:rPr>
              <w:t>Diretor Presidente</w:t>
            </w:r>
          </w:p>
        </w:tc>
        <w:tc>
          <w:tcPr>
            <w:tcW w:w="183" w:type="dxa"/>
            <w:tcBorders>
              <w:top w:val="nil"/>
              <w:left w:val="nil"/>
              <w:bottom w:val="nil"/>
              <w:right w:val="nil"/>
            </w:tcBorders>
          </w:tcPr>
          <w:p w14:paraId="31372645" w14:textId="77777777" w:rsidR="002517B5" w:rsidRDefault="002517B5">
            <w:pPr>
              <w:spacing w:after="0" w:line="0" w:lineRule="atLeast"/>
              <w:rPr>
                <w:sz w:val="2"/>
              </w:rPr>
            </w:pPr>
          </w:p>
        </w:tc>
      </w:tr>
    </w:tbl>
    <w:p w14:paraId="174530E8" w14:textId="77777777" w:rsidR="002517B5" w:rsidRDefault="002517B5">
      <w:pPr>
        <w:rPr>
          <w:rFonts w:ascii="Times New Roman" w:hAnsi="Times New Roman" w:cs="Times New Roman"/>
          <w:sz w:val="24"/>
          <w:szCs w:val="24"/>
        </w:rPr>
        <w:sectPr w:rsidR="002517B5">
          <w:headerReference w:type="even" r:id="rId25"/>
          <w:headerReference w:type="default" r:id="rId26"/>
          <w:footerReference w:type="default" r:id="rId27"/>
          <w:headerReference w:type="first" r:id="rId28"/>
          <w:footerReference w:type="first" r:id="rId29"/>
          <w:pgSz w:w="16838" w:h="11906" w:orient="landscape"/>
          <w:pgMar w:top="720" w:right="720" w:bottom="720" w:left="720" w:header="510" w:footer="0" w:gutter="0"/>
          <w:cols w:space="720"/>
          <w:formProt w:val="0"/>
          <w:docGrid w:linePitch="360"/>
        </w:sectPr>
      </w:pPr>
    </w:p>
    <w:p w14:paraId="5471F6BE" w14:textId="77777777" w:rsidR="002517B5" w:rsidRDefault="001E31AE">
      <w:pPr>
        <w:spacing w:after="0" w:line="240" w:lineRule="auto"/>
        <w:jc w:val="both"/>
        <w:rPr>
          <w:rFonts w:ascii="Times New Roman" w:hAnsi="Times New Roman" w:cs="Times New Roman"/>
          <w:b/>
          <w:color w:val="EE0000"/>
          <w:sz w:val="24"/>
          <w:szCs w:val="24"/>
        </w:rPr>
      </w:pPr>
      <w:r>
        <w:rPr>
          <w:rFonts w:ascii="Times New Roman" w:hAnsi="Times New Roman" w:cs="Times New Roman"/>
          <w:b/>
          <w:sz w:val="24"/>
          <w:szCs w:val="24"/>
        </w:rPr>
        <w:lastRenderedPageBreak/>
        <w:t xml:space="preserve">4. DEMONSTRAÇÃO DO FLUXO DE CAIXA – MÉTODO INDIRETO </w:t>
      </w:r>
    </w:p>
    <w:p w14:paraId="3313B549" w14:textId="77777777" w:rsidR="002517B5" w:rsidRDefault="002517B5">
      <w:pPr>
        <w:spacing w:after="0" w:line="240" w:lineRule="auto"/>
        <w:jc w:val="both"/>
        <w:rPr>
          <w:rFonts w:ascii="Times New Roman" w:hAnsi="Times New Roman" w:cs="Times New Roman"/>
          <w:b/>
          <w:sz w:val="24"/>
          <w:szCs w:val="24"/>
        </w:rPr>
      </w:pPr>
    </w:p>
    <w:p w14:paraId="161E7854" w14:textId="77777777" w:rsidR="002517B5" w:rsidRDefault="002517B5">
      <w:pPr>
        <w:spacing w:after="0" w:line="240" w:lineRule="auto"/>
        <w:jc w:val="both"/>
      </w:pPr>
    </w:p>
    <w:p w14:paraId="29FAFAF2" w14:textId="26117B02" w:rsidR="002517B5" w:rsidRDefault="005C6F91">
      <w:pPr>
        <w:spacing w:after="0" w:line="240" w:lineRule="auto"/>
        <w:jc w:val="both"/>
        <w:rPr>
          <w:rFonts w:ascii="Times New Roman" w:hAnsi="Times New Roman" w:cs="Times New Roman"/>
          <w:b/>
          <w:sz w:val="24"/>
          <w:szCs w:val="24"/>
        </w:rPr>
      </w:pPr>
      <w:r w:rsidRPr="005C6F91">
        <w:rPr>
          <w:rFonts w:ascii="Times New Roman" w:hAnsi="Times New Roman" w:cs="Times New Roman"/>
          <w:b/>
          <w:sz w:val="24"/>
          <w:szCs w:val="24"/>
        </w:rPr>
        <w:drawing>
          <wp:inline distT="0" distB="0" distL="0" distR="0" wp14:anchorId="07A8D4F9" wp14:editId="72FF0562">
            <wp:extent cx="6325483" cy="6125430"/>
            <wp:effectExtent l="0" t="0" r="0" b="8890"/>
            <wp:docPr id="188648619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486195" name=""/>
                    <pic:cNvPicPr/>
                  </pic:nvPicPr>
                  <pic:blipFill>
                    <a:blip r:embed="rId30"/>
                    <a:stretch>
                      <a:fillRect/>
                    </a:stretch>
                  </pic:blipFill>
                  <pic:spPr>
                    <a:xfrm>
                      <a:off x="0" y="0"/>
                      <a:ext cx="6325483" cy="6125430"/>
                    </a:xfrm>
                    <a:prstGeom prst="rect">
                      <a:avLst/>
                    </a:prstGeom>
                  </pic:spPr>
                </pic:pic>
              </a:graphicData>
            </a:graphic>
          </wp:inline>
        </w:drawing>
      </w:r>
    </w:p>
    <w:p w14:paraId="1C79D3E2" w14:textId="77777777" w:rsidR="002517B5" w:rsidRDefault="001E31AE">
      <w:pPr>
        <w:spacing w:after="0" w:line="240" w:lineRule="auto"/>
        <w:jc w:val="both"/>
        <w:rPr>
          <w:rFonts w:ascii="Times New Roman" w:hAnsi="Times New Roman" w:cs="Times New Roman"/>
          <w:b/>
          <w:sz w:val="16"/>
          <w:szCs w:val="16"/>
        </w:rPr>
      </w:pPr>
      <w:r>
        <w:rPr>
          <w:rFonts w:ascii="Times New Roman" w:hAnsi="Times New Roman" w:cs="Times New Roman"/>
          <w:b/>
          <w:sz w:val="16"/>
          <w:szCs w:val="16"/>
        </w:rPr>
        <w:t>* Reclassificação de AFAC para fluxo de Investimento conforme CPC 03 (02) - Demonstração Fluxo de Caixa.</w:t>
      </w:r>
    </w:p>
    <w:p w14:paraId="08C240E6" w14:textId="77777777" w:rsidR="002517B5" w:rsidRDefault="002517B5">
      <w:pPr>
        <w:spacing w:after="0" w:line="240" w:lineRule="auto"/>
        <w:jc w:val="both"/>
        <w:rPr>
          <w:rFonts w:ascii="Times New Roman" w:hAnsi="Times New Roman" w:cs="Times New Roman"/>
          <w:b/>
          <w:sz w:val="16"/>
          <w:szCs w:val="16"/>
        </w:rPr>
      </w:pPr>
    </w:p>
    <w:tbl>
      <w:tblPr>
        <w:tblStyle w:val="Tabelacomgrade"/>
        <w:tblW w:w="9060" w:type="dxa"/>
        <w:jc w:val="center"/>
        <w:tblLayout w:type="fixed"/>
        <w:tblLook w:val="04A0" w:firstRow="1" w:lastRow="0" w:firstColumn="1" w:lastColumn="0" w:noHBand="0" w:noVBand="1"/>
      </w:tblPr>
      <w:tblGrid>
        <w:gridCol w:w="4530"/>
        <w:gridCol w:w="4530"/>
      </w:tblGrid>
      <w:tr w:rsidR="002517B5" w14:paraId="3324934C" w14:textId="77777777">
        <w:trPr>
          <w:jc w:val="center"/>
        </w:trPr>
        <w:tc>
          <w:tcPr>
            <w:tcW w:w="4530" w:type="dxa"/>
            <w:tcBorders>
              <w:top w:val="nil"/>
              <w:left w:val="nil"/>
              <w:bottom w:val="nil"/>
              <w:right w:val="nil"/>
            </w:tcBorders>
            <w:vAlign w:val="center"/>
          </w:tcPr>
          <w:p w14:paraId="1F406916" w14:textId="77777777" w:rsidR="002517B5" w:rsidRDefault="002517B5">
            <w:pPr>
              <w:spacing w:after="0" w:line="240" w:lineRule="auto"/>
              <w:jc w:val="center"/>
              <w:rPr>
                <w:rFonts w:ascii="Times New Roman" w:hAnsi="Times New Roman" w:cs="Times New Roman"/>
                <w:b/>
                <w:sz w:val="20"/>
                <w:szCs w:val="24"/>
              </w:rPr>
            </w:pPr>
          </w:p>
          <w:p w14:paraId="050C26F2" w14:textId="77777777" w:rsidR="002517B5" w:rsidRDefault="002517B5">
            <w:pPr>
              <w:spacing w:after="0" w:line="240" w:lineRule="auto"/>
              <w:jc w:val="center"/>
              <w:rPr>
                <w:rFonts w:ascii="Times New Roman" w:hAnsi="Times New Roman" w:cs="Times New Roman"/>
                <w:b/>
                <w:sz w:val="20"/>
                <w:szCs w:val="24"/>
              </w:rPr>
            </w:pPr>
          </w:p>
          <w:p w14:paraId="3E3EBD00" w14:textId="77777777" w:rsidR="002517B5" w:rsidRDefault="001E31AE">
            <w:pPr>
              <w:spacing w:after="0" w:line="240" w:lineRule="auto"/>
              <w:jc w:val="center"/>
              <w:rPr>
                <w:rFonts w:ascii="Times New Roman" w:hAnsi="Times New Roman" w:cs="Times New Roman"/>
                <w:b/>
                <w:sz w:val="20"/>
                <w:szCs w:val="24"/>
              </w:rPr>
            </w:pPr>
            <w:r>
              <w:rPr>
                <w:rFonts w:ascii="Times New Roman" w:eastAsia="Calibri" w:hAnsi="Times New Roman" w:cs="Times New Roman"/>
                <w:b/>
                <w:sz w:val="20"/>
                <w:szCs w:val="24"/>
              </w:rPr>
              <w:t>Marcio Gabriel Ribeiro</w:t>
            </w:r>
          </w:p>
          <w:p w14:paraId="07E56D7D" w14:textId="77777777" w:rsidR="002517B5" w:rsidRDefault="001E31AE">
            <w:pPr>
              <w:spacing w:after="0" w:line="240" w:lineRule="auto"/>
              <w:jc w:val="center"/>
              <w:rPr>
                <w:rFonts w:ascii="Times New Roman" w:hAnsi="Times New Roman" w:cs="Times New Roman"/>
                <w:sz w:val="20"/>
                <w:szCs w:val="24"/>
              </w:rPr>
            </w:pPr>
            <w:r>
              <w:rPr>
                <w:rFonts w:ascii="Times New Roman" w:eastAsia="Calibri" w:hAnsi="Times New Roman" w:cs="Times New Roman"/>
                <w:sz w:val="20"/>
                <w:szCs w:val="24"/>
              </w:rPr>
              <w:t>Diretor Administrativo-Financeiro</w:t>
            </w:r>
          </w:p>
          <w:p w14:paraId="07A608A4" w14:textId="77777777" w:rsidR="002517B5" w:rsidRDefault="002517B5">
            <w:pPr>
              <w:spacing w:after="0" w:line="240" w:lineRule="auto"/>
              <w:jc w:val="center"/>
              <w:rPr>
                <w:rFonts w:ascii="Times New Roman" w:hAnsi="Times New Roman" w:cs="Times New Roman"/>
                <w:sz w:val="20"/>
                <w:szCs w:val="24"/>
              </w:rPr>
            </w:pPr>
          </w:p>
          <w:p w14:paraId="07A61FD9" w14:textId="77777777" w:rsidR="002517B5" w:rsidRDefault="002517B5">
            <w:pPr>
              <w:spacing w:after="0" w:line="240" w:lineRule="auto"/>
              <w:jc w:val="center"/>
              <w:rPr>
                <w:rFonts w:ascii="Times New Roman" w:hAnsi="Times New Roman" w:cs="Times New Roman"/>
                <w:sz w:val="20"/>
                <w:szCs w:val="24"/>
              </w:rPr>
            </w:pPr>
          </w:p>
        </w:tc>
        <w:tc>
          <w:tcPr>
            <w:tcW w:w="4530" w:type="dxa"/>
            <w:tcBorders>
              <w:top w:val="nil"/>
              <w:left w:val="nil"/>
              <w:bottom w:val="nil"/>
              <w:right w:val="nil"/>
            </w:tcBorders>
            <w:vAlign w:val="center"/>
          </w:tcPr>
          <w:p w14:paraId="0B207804" w14:textId="77777777" w:rsidR="002517B5" w:rsidRDefault="002517B5">
            <w:pPr>
              <w:spacing w:after="0" w:line="240" w:lineRule="auto"/>
              <w:jc w:val="center"/>
              <w:rPr>
                <w:rFonts w:ascii="Times New Roman" w:hAnsi="Times New Roman" w:cs="Times New Roman"/>
                <w:b/>
                <w:sz w:val="20"/>
                <w:szCs w:val="24"/>
              </w:rPr>
            </w:pPr>
          </w:p>
          <w:p w14:paraId="77A8DD0F" w14:textId="77777777" w:rsidR="002517B5" w:rsidRDefault="001E31AE">
            <w:pPr>
              <w:spacing w:after="0" w:line="240" w:lineRule="auto"/>
              <w:jc w:val="center"/>
              <w:rPr>
                <w:rFonts w:ascii="Times New Roman" w:hAnsi="Times New Roman" w:cs="Times New Roman"/>
                <w:b/>
                <w:sz w:val="20"/>
                <w:szCs w:val="24"/>
              </w:rPr>
            </w:pPr>
            <w:r>
              <w:rPr>
                <w:rFonts w:ascii="Times New Roman" w:eastAsia="Calibri" w:hAnsi="Times New Roman" w:cs="Times New Roman"/>
                <w:b/>
                <w:sz w:val="20"/>
                <w:szCs w:val="24"/>
              </w:rPr>
              <w:t>Betânia Alves</w:t>
            </w:r>
          </w:p>
          <w:p w14:paraId="24357DB7" w14:textId="77777777" w:rsidR="002517B5" w:rsidRDefault="001E31AE">
            <w:pPr>
              <w:spacing w:after="0" w:line="240" w:lineRule="auto"/>
              <w:jc w:val="center"/>
              <w:rPr>
                <w:rFonts w:ascii="Times New Roman" w:hAnsi="Times New Roman" w:cs="Times New Roman"/>
                <w:sz w:val="20"/>
                <w:szCs w:val="24"/>
              </w:rPr>
            </w:pPr>
            <w:r>
              <w:rPr>
                <w:rFonts w:ascii="Times New Roman" w:eastAsia="Calibri" w:hAnsi="Times New Roman" w:cs="Times New Roman"/>
                <w:sz w:val="20"/>
                <w:szCs w:val="24"/>
              </w:rPr>
              <w:t>Contadora CRC-DF 021352/O-T</w:t>
            </w:r>
          </w:p>
        </w:tc>
      </w:tr>
      <w:tr w:rsidR="002517B5" w14:paraId="3816CAA4" w14:textId="77777777">
        <w:trPr>
          <w:jc w:val="center"/>
        </w:trPr>
        <w:tc>
          <w:tcPr>
            <w:tcW w:w="9060" w:type="dxa"/>
            <w:gridSpan w:val="2"/>
            <w:tcBorders>
              <w:top w:val="nil"/>
              <w:left w:val="nil"/>
              <w:bottom w:val="nil"/>
              <w:right w:val="nil"/>
            </w:tcBorders>
            <w:vAlign w:val="center"/>
          </w:tcPr>
          <w:p w14:paraId="1D339ED5" w14:textId="77777777" w:rsidR="002517B5" w:rsidRDefault="002517B5">
            <w:pPr>
              <w:spacing w:after="0" w:line="240" w:lineRule="auto"/>
              <w:jc w:val="center"/>
              <w:rPr>
                <w:rFonts w:ascii="Times New Roman" w:hAnsi="Times New Roman" w:cs="Times New Roman"/>
                <w:b/>
                <w:sz w:val="20"/>
                <w:szCs w:val="24"/>
              </w:rPr>
            </w:pPr>
          </w:p>
          <w:p w14:paraId="60610B26" w14:textId="77777777" w:rsidR="002517B5" w:rsidRDefault="001E31AE">
            <w:pPr>
              <w:spacing w:after="0" w:line="240" w:lineRule="auto"/>
              <w:jc w:val="center"/>
              <w:rPr>
                <w:rFonts w:ascii="Times New Roman" w:hAnsi="Times New Roman" w:cs="Times New Roman"/>
                <w:b/>
                <w:sz w:val="20"/>
                <w:szCs w:val="24"/>
              </w:rPr>
            </w:pPr>
            <w:r>
              <w:rPr>
                <w:rFonts w:ascii="Times New Roman" w:eastAsia="Calibri" w:hAnsi="Times New Roman" w:cs="Times New Roman"/>
                <w:b/>
                <w:bCs/>
                <w:sz w:val="20"/>
                <w:szCs w:val="24"/>
              </w:rPr>
              <w:t>Flavio Mayon Ferreira Neiva</w:t>
            </w:r>
          </w:p>
          <w:p w14:paraId="05F58C5F" w14:textId="77777777" w:rsidR="002517B5" w:rsidRDefault="001E31AE">
            <w:pPr>
              <w:spacing w:after="0" w:line="240" w:lineRule="auto"/>
              <w:jc w:val="center"/>
              <w:rPr>
                <w:rFonts w:ascii="Times New Roman" w:hAnsi="Times New Roman" w:cs="Times New Roman"/>
                <w:sz w:val="20"/>
                <w:szCs w:val="24"/>
              </w:rPr>
            </w:pPr>
            <w:r>
              <w:rPr>
                <w:rFonts w:ascii="Times New Roman" w:eastAsia="Calibri" w:hAnsi="Times New Roman" w:cs="Times New Roman"/>
                <w:sz w:val="20"/>
                <w:szCs w:val="24"/>
              </w:rPr>
              <w:t>Diretor Presidente</w:t>
            </w:r>
          </w:p>
        </w:tc>
      </w:tr>
    </w:tbl>
    <w:p w14:paraId="5D68BCE9" w14:textId="77777777" w:rsidR="002517B5" w:rsidRDefault="002517B5">
      <w:pPr>
        <w:spacing w:after="0" w:line="240" w:lineRule="auto"/>
        <w:jc w:val="both"/>
        <w:rPr>
          <w:rFonts w:ascii="Times New Roman" w:hAnsi="Times New Roman" w:cs="Times New Roman"/>
          <w:b/>
          <w:sz w:val="16"/>
          <w:szCs w:val="16"/>
        </w:rPr>
      </w:pPr>
    </w:p>
    <w:tbl>
      <w:tblPr>
        <w:tblStyle w:val="Tabelacomgrade"/>
        <w:tblW w:w="27180" w:type="dxa"/>
        <w:jc w:val="center"/>
        <w:tblLayout w:type="fixed"/>
        <w:tblLook w:val="04A0" w:firstRow="1" w:lastRow="0" w:firstColumn="1" w:lastColumn="0" w:noHBand="0" w:noVBand="1"/>
      </w:tblPr>
      <w:tblGrid>
        <w:gridCol w:w="13590"/>
        <w:gridCol w:w="13590"/>
      </w:tblGrid>
      <w:tr w:rsidR="002517B5" w14:paraId="55D47E9B" w14:textId="77777777">
        <w:trPr>
          <w:jc w:val="center"/>
        </w:trPr>
        <w:tc>
          <w:tcPr>
            <w:tcW w:w="13590" w:type="dxa"/>
            <w:tcBorders>
              <w:top w:val="nil"/>
              <w:left w:val="nil"/>
              <w:bottom w:val="nil"/>
              <w:right w:val="nil"/>
            </w:tcBorders>
            <w:vAlign w:val="center"/>
          </w:tcPr>
          <w:p w14:paraId="16240D7D" w14:textId="77777777" w:rsidR="002517B5" w:rsidRDefault="002517B5">
            <w:pPr>
              <w:spacing w:after="0" w:line="240" w:lineRule="auto"/>
              <w:rPr>
                <w:rFonts w:ascii="Times New Roman" w:hAnsi="Times New Roman" w:cs="Times New Roman"/>
                <w:sz w:val="20"/>
                <w:szCs w:val="24"/>
              </w:rPr>
            </w:pPr>
          </w:p>
        </w:tc>
        <w:tc>
          <w:tcPr>
            <w:tcW w:w="13590" w:type="dxa"/>
            <w:tcBorders>
              <w:top w:val="nil"/>
              <w:left w:val="nil"/>
              <w:bottom w:val="nil"/>
              <w:right w:val="nil"/>
            </w:tcBorders>
            <w:vAlign w:val="center"/>
          </w:tcPr>
          <w:p w14:paraId="00263BE5" w14:textId="77777777" w:rsidR="002517B5" w:rsidRDefault="002517B5">
            <w:pPr>
              <w:spacing w:after="0" w:line="240" w:lineRule="auto"/>
              <w:rPr>
                <w:rFonts w:ascii="Times New Roman" w:hAnsi="Times New Roman" w:cs="Times New Roman"/>
                <w:sz w:val="20"/>
                <w:szCs w:val="24"/>
              </w:rPr>
            </w:pPr>
          </w:p>
        </w:tc>
      </w:tr>
      <w:tr w:rsidR="002517B5" w14:paraId="1AC60F90" w14:textId="77777777">
        <w:trPr>
          <w:jc w:val="center"/>
        </w:trPr>
        <w:tc>
          <w:tcPr>
            <w:tcW w:w="27180" w:type="dxa"/>
            <w:gridSpan w:val="2"/>
            <w:tcBorders>
              <w:top w:val="nil"/>
              <w:left w:val="nil"/>
              <w:bottom w:val="nil"/>
              <w:right w:val="nil"/>
            </w:tcBorders>
          </w:tcPr>
          <w:p w14:paraId="5409E5E9" w14:textId="77777777" w:rsidR="002517B5" w:rsidRDefault="002517B5">
            <w:pPr>
              <w:spacing w:after="0" w:line="240" w:lineRule="auto"/>
              <w:rPr>
                <w:rFonts w:ascii="Times New Roman" w:hAnsi="Times New Roman" w:cs="Times New Roman"/>
                <w:sz w:val="20"/>
                <w:szCs w:val="24"/>
              </w:rPr>
            </w:pPr>
          </w:p>
        </w:tc>
      </w:tr>
    </w:tbl>
    <w:p w14:paraId="3B4FBAB7" w14:textId="77777777" w:rsidR="002517B5" w:rsidRDefault="002517B5">
      <w:pPr>
        <w:sectPr w:rsidR="002517B5">
          <w:headerReference w:type="even" r:id="rId31"/>
          <w:headerReference w:type="default" r:id="rId32"/>
          <w:footerReference w:type="default" r:id="rId33"/>
          <w:headerReference w:type="first" r:id="rId34"/>
          <w:footerReference w:type="first" r:id="rId35"/>
          <w:pgSz w:w="11906" w:h="16838"/>
          <w:pgMar w:top="766" w:right="567" w:bottom="720" w:left="709" w:header="709" w:footer="0" w:gutter="0"/>
          <w:cols w:space="720"/>
          <w:formProt w:val="0"/>
          <w:docGrid w:linePitch="360"/>
        </w:sectPr>
      </w:pPr>
    </w:p>
    <w:p w14:paraId="7CBAC92E"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5. DEMONSTRAÇÃO DO VALOR ADICIONADO </w:t>
      </w:r>
    </w:p>
    <w:p w14:paraId="24C4ED96" w14:textId="77777777" w:rsidR="002517B5" w:rsidRDefault="002517B5">
      <w:pPr>
        <w:spacing w:after="0" w:line="240" w:lineRule="auto"/>
        <w:jc w:val="both"/>
        <w:rPr>
          <w:rFonts w:ascii="Times New Roman" w:hAnsi="Times New Roman" w:cs="Times New Roman"/>
          <w:b/>
          <w:color w:val="FF0000"/>
          <w:sz w:val="24"/>
          <w:szCs w:val="24"/>
        </w:rPr>
      </w:pPr>
    </w:p>
    <w:p w14:paraId="31DB6158" w14:textId="77777777" w:rsidR="002517B5" w:rsidRDefault="002517B5">
      <w:pPr>
        <w:spacing w:after="0" w:line="240" w:lineRule="auto"/>
        <w:jc w:val="both"/>
        <w:rPr>
          <w:rFonts w:ascii="Times New Roman" w:hAnsi="Times New Roman" w:cs="Times New Roman"/>
          <w:b/>
          <w:sz w:val="24"/>
          <w:szCs w:val="24"/>
        </w:rPr>
      </w:pPr>
    </w:p>
    <w:p w14:paraId="48323C3E" w14:textId="77777777" w:rsidR="002517B5" w:rsidRDefault="001E31AE">
      <w:pPr>
        <w:spacing w:after="0" w:line="240" w:lineRule="auto"/>
        <w:jc w:val="both"/>
        <w:rPr>
          <w:rFonts w:ascii="Times New Roman" w:hAnsi="Times New Roman" w:cs="Times New Roman"/>
          <w:b/>
          <w:sz w:val="24"/>
          <w:szCs w:val="24"/>
        </w:rPr>
      </w:pPr>
      <w:r>
        <w:rPr>
          <w:noProof/>
        </w:rPr>
        <w:drawing>
          <wp:inline distT="0" distB="0" distL="0" distR="0" wp14:anchorId="44C9547C" wp14:editId="7ABAF308">
            <wp:extent cx="6312535" cy="5739765"/>
            <wp:effectExtent l="0" t="0" r="0" b="0"/>
            <wp:docPr id="16" name="Figur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gura5"/>
                    <pic:cNvPicPr>
                      <a:picLocks noChangeAspect="1" noChangeArrowheads="1"/>
                    </pic:cNvPicPr>
                  </pic:nvPicPr>
                  <pic:blipFill>
                    <a:blip r:embed="rId36"/>
                    <a:stretch>
                      <a:fillRect/>
                    </a:stretch>
                  </pic:blipFill>
                  <pic:spPr bwMode="auto">
                    <a:xfrm>
                      <a:off x="0" y="0"/>
                      <a:ext cx="6312535" cy="5739765"/>
                    </a:xfrm>
                    <a:prstGeom prst="rect">
                      <a:avLst/>
                    </a:prstGeom>
                    <a:noFill/>
                  </pic:spPr>
                </pic:pic>
              </a:graphicData>
            </a:graphic>
          </wp:inline>
        </w:drawing>
      </w:r>
    </w:p>
    <w:tbl>
      <w:tblPr>
        <w:tblStyle w:val="Tabelacomgrade"/>
        <w:tblW w:w="27180" w:type="dxa"/>
        <w:jc w:val="center"/>
        <w:tblLayout w:type="fixed"/>
        <w:tblLook w:val="04A0" w:firstRow="1" w:lastRow="0" w:firstColumn="1" w:lastColumn="0" w:noHBand="0" w:noVBand="1"/>
      </w:tblPr>
      <w:tblGrid>
        <w:gridCol w:w="4530"/>
        <w:gridCol w:w="4529"/>
        <w:gridCol w:w="4531"/>
        <w:gridCol w:w="4530"/>
        <w:gridCol w:w="9060"/>
      </w:tblGrid>
      <w:tr w:rsidR="002517B5" w14:paraId="658FDBD2" w14:textId="77777777">
        <w:trPr>
          <w:jc w:val="center"/>
        </w:trPr>
        <w:tc>
          <w:tcPr>
            <w:tcW w:w="4530" w:type="dxa"/>
            <w:tcBorders>
              <w:top w:val="nil"/>
              <w:left w:val="nil"/>
              <w:bottom w:val="nil"/>
              <w:right w:val="nil"/>
            </w:tcBorders>
            <w:vAlign w:val="center"/>
          </w:tcPr>
          <w:p w14:paraId="4A3DF71B" w14:textId="77777777" w:rsidR="002517B5" w:rsidRDefault="002517B5">
            <w:pPr>
              <w:spacing w:after="0" w:line="240" w:lineRule="auto"/>
              <w:jc w:val="center"/>
              <w:rPr>
                <w:rFonts w:ascii="Times New Roman" w:hAnsi="Times New Roman" w:cs="Times New Roman"/>
                <w:sz w:val="20"/>
                <w:szCs w:val="24"/>
              </w:rPr>
            </w:pPr>
          </w:p>
        </w:tc>
        <w:tc>
          <w:tcPr>
            <w:tcW w:w="4529" w:type="dxa"/>
            <w:tcBorders>
              <w:top w:val="nil"/>
              <w:left w:val="nil"/>
              <w:bottom w:val="nil"/>
              <w:right w:val="nil"/>
            </w:tcBorders>
            <w:vAlign w:val="center"/>
          </w:tcPr>
          <w:p w14:paraId="463DA5D1" w14:textId="77777777" w:rsidR="002517B5" w:rsidRDefault="002517B5">
            <w:pPr>
              <w:spacing w:after="0" w:line="240" w:lineRule="auto"/>
              <w:jc w:val="center"/>
              <w:rPr>
                <w:rFonts w:ascii="Times New Roman" w:hAnsi="Times New Roman" w:cs="Times New Roman"/>
                <w:sz w:val="20"/>
                <w:szCs w:val="24"/>
              </w:rPr>
            </w:pPr>
          </w:p>
        </w:tc>
        <w:tc>
          <w:tcPr>
            <w:tcW w:w="4531" w:type="dxa"/>
            <w:tcBorders>
              <w:top w:val="nil"/>
              <w:left w:val="nil"/>
              <w:bottom w:val="nil"/>
              <w:right w:val="nil"/>
            </w:tcBorders>
            <w:vAlign w:val="center"/>
          </w:tcPr>
          <w:p w14:paraId="460F290E" w14:textId="77777777" w:rsidR="002517B5" w:rsidRDefault="002517B5">
            <w:pPr>
              <w:spacing w:after="0" w:line="240" w:lineRule="auto"/>
              <w:jc w:val="center"/>
              <w:rPr>
                <w:rFonts w:ascii="Times New Roman" w:hAnsi="Times New Roman" w:cs="Times New Roman"/>
                <w:b/>
                <w:sz w:val="20"/>
                <w:szCs w:val="24"/>
              </w:rPr>
            </w:pPr>
          </w:p>
          <w:p w14:paraId="4EA6C7AA" w14:textId="77777777" w:rsidR="002517B5" w:rsidRDefault="002517B5">
            <w:pPr>
              <w:spacing w:after="0" w:line="240" w:lineRule="auto"/>
              <w:jc w:val="center"/>
              <w:rPr>
                <w:rFonts w:ascii="Times New Roman" w:hAnsi="Times New Roman" w:cs="Times New Roman"/>
                <w:b/>
                <w:sz w:val="20"/>
                <w:szCs w:val="24"/>
              </w:rPr>
            </w:pPr>
          </w:p>
          <w:p w14:paraId="6F46ACD5" w14:textId="77777777" w:rsidR="002517B5" w:rsidRDefault="002517B5">
            <w:pPr>
              <w:spacing w:after="0" w:line="240" w:lineRule="auto"/>
              <w:jc w:val="center"/>
              <w:rPr>
                <w:rFonts w:ascii="Times New Roman" w:hAnsi="Times New Roman" w:cs="Times New Roman"/>
                <w:b/>
                <w:sz w:val="20"/>
                <w:szCs w:val="24"/>
              </w:rPr>
            </w:pPr>
          </w:p>
          <w:p w14:paraId="05614CB0" w14:textId="77777777" w:rsidR="002517B5" w:rsidRDefault="002517B5">
            <w:pPr>
              <w:spacing w:after="0" w:line="240" w:lineRule="auto"/>
              <w:jc w:val="center"/>
              <w:rPr>
                <w:rFonts w:ascii="Times New Roman" w:hAnsi="Times New Roman" w:cs="Times New Roman"/>
                <w:b/>
                <w:sz w:val="20"/>
                <w:szCs w:val="24"/>
              </w:rPr>
            </w:pPr>
          </w:p>
          <w:p w14:paraId="00C79F3C" w14:textId="77777777" w:rsidR="002517B5" w:rsidRDefault="002517B5">
            <w:pPr>
              <w:spacing w:after="0" w:line="240" w:lineRule="auto"/>
              <w:jc w:val="center"/>
              <w:rPr>
                <w:rFonts w:ascii="Times New Roman" w:hAnsi="Times New Roman" w:cs="Times New Roman"/>
                <w:b/>
                <w:sz w:val="20"/>
                <w:szCs w:val="24"/>
              </w:rPr>
            </w:pPr>
          </w:p>
          <w:p w14:paraId="0534631E" w14:textId="77777777" w:rsidR="002517B5" w:rsidRDefault="001E31AE">
            <w:pPr>
              <w:spacing w:after="0" w:line="240" w:lineRule="auto"/>
              <w:jc w:val="center"/>
              <w:rPr>
                <w:rFonts w:ascii="Times New Roman" w:hAnsi="Times New Roman" w:cs="Times New Roman"/>
                <w:b/>
                <w:sz w:val="20"/>
                <w:szCs w:val="24"/>
              </w:rPr>
            </w:pPr>
            <w:r>
              <w:rPr>
                <w:rFonts w:ascii="Times New Roman" w:eastAsia="Calibri" w:hAnsi="Times New Roman" w:cs="Times New Roman"/>
                <w:b/>
                <w:sz w:val="20"/>
                <w:szCs w:val="24"/>
              </w:rPr>
              <w:t>Marcio Gabriel Ribeiro</w:t>
            </w:r>
          </w:p>
          <w:p w14:paraId="45CB30B8" w14:textId="77777777" w:rsidR="002517B5" w:rsidRDefault="001E31AE">
            <w:pPr>
              <w:spacing w:after="0" w:line="240" w:lineRule="auto"/>
              <w:jc w:val="center"/>
              <w:rPr>
                <w:rFonts w:ascii="Times New Roman" w:hAnsi="Times New Roman" w:cs="Times New Roman"/>
                <w:sz w:val="20"/>
                <w:szCs w:val="24"/>
              </w:rPr>
            </w:pPr>
            <w:r>
              <w:rPr>
                <w:rFonts w:ascii="Times New Roman" w:eastAsia="Calibri" w:hAnsi="Times New Roman" w:cs="Times New Roman"/>
                <w:sz w:val="20"/>
                <w:szCs w:val="24"/>
              </w:rPr>
              <w:t>Diretor Administrativo-Financeiro</w:t>
            </w:r>
          </w:p>
          <w:p w14:paraId="1F18D85F" w14:textId="77777777" w:rsidR="002517B5" w:rsidRDefault="002517B5">
            <w:pPr>
              <w:spacing w:after="0" w:line="240" w:lineRule="auto"/>
              <w:jc w:val="center"/>
              <w:rPr>
                <w:rFonts w:ascii="Times New Roman" w:hAnsi="Times New Roman" w:cs="Times New Roman"/>
                <w:sz w:val="20"/>
                <w:szCs w:val="24"/>
              </w:rPr>
            </w:pPr>
          </w:p>
          <w:p w14:paraId="173180B7" w14:textId="77777777" w:rsidR="002517B5" w:rsidRDefault="002517B5">
            <w:pPr>
              <w:spacing w:after="0" w:line="240" w:lineRule="auto"/>
              <w:jc w:val="center"/>
              <w:rPr>
                <w:rFonts w:ascii="Times New Roman" w:hAnsi="Times New Roman" w:cs="Times New Roman"/>
                <w:sz w:val="20"/>
                <w:szCs w:val="24"/>
              </w:rPr>
            </w:pPr>
          </w:p>
          <w:p w14:paraId="6123BBE7" w14:textId="77777777" w:rsidR="002517B5" w:rsidRDefault="002517B5">
            <w:pPr>
              <w:spacing w:after="0" w:line="240" w:lineRule="auto"/>
              <w:rPr>
                <w:rFonts w:ascii="Times New Roman" w:hAnsi="Times New Roman" w:cs="Times New Roman"/>
                <w:sz w:val="20"/>
                <w:szCs w:val="24"/>
              </w:rPr>
            </w:pPr>
          </w:p>
        </w:tc>
        <w:tc>
          <w:tcPr>
            <w:tcW w:w="4530" w:type="dxa"/>
            <w:tcBorders>
              <w:top w:val="nil"/>
              <w:left w:val="nil"/>
              <w:bottom w:val="nil"/>
              <w:right w:val="nil"/>
            </w:tcBorders>
            <w:vAlign w:val="center"/>
          </w:tcPr>
          <w:p w14:paraId="32EC7B70" w14:textId="77777777" w:rsidR="002517B5" w:rsidRDefault="002517B5">
            <w:pPr>
              <w:spacing w:after="0" w:line="240" w:lineRule="auto"/>
              <w:jc w:val="center"/>
              <w:rPr>
                <w:rFonts w:ascii="Times New Roman" w:hAnsi="Times New Roman" w:cs="Times New Roman"/>
                <w:b/>
                <w:sz w:val="20"/>
                <w:szCs w:val="24"/>
              </w:rPr>
            </w:pPr>
          </w:p>
          <w:p w14:paraId="35484E75" w14:textId="77777777" w:rsidR="002517B5" w:rsidRDefault="002517B5">
            <w:pPr>
              <w:spacing w:after="0" w:line="240" w:lineRule="auto"/>
              <w:jc w:val="center"/>
              <w:rPr>
                <w:rFonts w:ascii="Times New Roman" w:hAnsi="Times New Roman" w:cs="Times New Roman"/>
                <w:b/>
                <w:sz w:val="20"/>
                <w:szCs w:val="24"/>
              </w:rPr>
            </w:pPr>
          </w:p>
          <w:p w14:paraId="31F69F05" w14:textId="77777777" w:rsidR="002517B5" w:rsidRDefault="002517B5">
            <w:pPr>
              <w:spacing w:after="0" w:line="240" w:lineRule="auto"/>
              <w:jc w:val="center"/>
              <w:rPr>
                <w:rFonts w:ascii="Times New Roman" w:hAnsi="Times New Roman" w:cs="Times New Roman"/>
                <w:b/>
                <w:sz w:val="20"/>
                <w:szCs w:val="24"/>
              </w:rPr>
            </w:pPr>
          </w:p>
          <w:p w14:paraId="5D3F455A" w14:textId="77777777" w:rsidR="002517B5" w:rsidRDefault="001E31AE">
            <w:pPr>
              <w:spacing w:after="0" w:line="240" w:lineRule="auto"/>
              <w:rPr>
                <w:rFonts w:ascii="Times New Roman" w:hAnsi="Times New Roman" w:cs="Times New Roman"/>
                <w:b/>
                <w:sz w:val="20"/>
                <w:szCs w:val="24"/>
              </w:rPr>
            </w:pPr>
            <w:r>
              <w:rPr>
                <w:rFonts w:ascii="Times New Roman" w:eastAsia="Calibri" w:hAnsi="Times New Roman" w:cs="Times New Roman"/>
                <w:b/>
                <w:sz w:val="20"/>
                <w:szCs w:val="24"/>
              </w:rPr>
              <w:t xml:space="preserve">                    Betânia Alves</w:t>
            </w:r>
          </w:p>
          <w:p w14:paraId="5F5472EC" w14:textId="77777777" w:rsidR="002517B5" w:rsidRDefault="001E31AE">
            <w:pPr>
              <w:spacing w:after="0" w:line="240" w:lineRule="auto"/>
              <w:rPr>
                <w:rFonts w:ascii="Times New Roman" w:hAnsi="Times New Roman" w:cs="Times New Roman"/>
                <w:sz w:val="20"/>
                <w:szCs w:val="24"/>
              </w:rPr>
            </w:pPr>
            <w:r>
              <w:rPr>
                <w:rFonts w:ascii="Times New Roman" w:eastAsia="Calibri" w:hAnsi="Times New Roman" w:cs="Times New Roman"/>
                <w:sz w:val="20"/>
                <w:szCs w:val="24"/>
              </w:rPr>
              <w:t xml:space="preserve">      Contadora CRC-DF 021352/O-T</w:t>
            </w:r>
          </w:p>
        </w:tc>
        <w:tc>
          <w:tcPr>
            <w:tcW w:w="9060" w:type="dxa"/>
            <w:tcBorders>
              <w:top w:val="nil"/>
              <w:left w:val="nil"/>
              <w:bottom w:val="nil"/>
              <w:right w:val="nil"/>
            </w:tcBorders>
          </w:tcPr>
          <w:p w14:paraId="45C9B0C9" w14:textId="77777777" w:rsidR="002517B5" w:rsidRDefault="002517B5">
            <w:pPr>
              <w:spacing w:after="0" w:line="0" w:lineRule="atLeast"/>
              <w:rPr>
                <w:sz w:val="2"/>
              </w:rPr>
            </w:pPr>
          </w:p>
        </w:tc>
      </w:tr>
      <w:tr w:rsidR="002517B5" w14:paraId="436085D5" w14:textId="77777777">
        <w:trPr>
          <w:jc w:val="center"/>
        </w:trPr>
        <w:tc>
          <w:tcPr>
            <w:tcW w:w="9059" w:type="dxa"/>
            <w:gridSpan w:val="2"/>
            <w:tcBorders>
              <w:top w:val="nil"/>
              <w:left w:val="nil"/>
              <w:bottom w:val="nil"/>
              <w:right w:val="nil"/>
            </w:tcBorders>
            <w:vAlign w:val="center"/>
          </w:tcPr>
          <w:p w14:paraId="5AF0E818" w14:textId="77777777" w:rsidR="002517B5" w:rsidRDefault="002517B5">
            <w:pPr>
              <w:spacing w:after="0" w:line="240" w:lineRule="auto"/>
              <w:jc w:val="center"/>
              <w:rPr>
                <w:rFonts w:ascii="Times New Roman" w:hAnsi="Times New Roman" w:cs="Times New Roman"/>
                <w:sz w:val="20"/>
                <w:szCs w:val="24"/>
              </w:rPr>
            </w:pPr>
          </w:p>
        </w:tc>
        <w:tc>
          <w:tcPr>
            <w:tcW w:w="9061" w:type="dxa"/>
            <w:gridSpan w:val="2"/>
            <w:tcBorders>
              <w:top w:val="nil"/>
              <w:left w:val="nil"/>
              <w:bottom w:val="nil"/>
              <w:right w:val="nil"/>
            </w:tcBorders>
          </w:tcPr>
          <w:p w14:paraId="6704D4A1" w14:textId="77777777" w:rsidR="002517B5" w:rsidRDefault="001E31AE">
            <w:pPr>
              <w:spacing w:after="0" w:line="240" w:lineRule="auto"/>
              <w:jc w:val="center"/>
              <w:rPr>
                <w:rFonts w:ascii="Times New Roman" w:hAnsi="Times New Roman" w:cs="Times New Roman"/>
                <w:b/>
                <w:sz w:val="20"/>
                <w:szCs w:val="24"/>
              </w:rPr>
            </w:pPr>
            <w:r>
              <w:rPr>
                <w:rFonts w:ascii="Times New Roman" w:eastAsia="Calibri" w:hAnsi="Times New Roman" w:cs="Times New Roman"/>
                <w:b/>
                <w:bCs/>
                <w:sz w:val="20"/>
                <w:szCs w:val="24"/>
              </w:rPr>
              <w:t>Flavio Mayon Ferreira Neiva</w:t>
            </w:r>
          </w:p>
          <w:p w14:paraId="3F5E249E" w14:textId="77777777" w:rsidR="002517B5" w:rsidRDefault="001E31AE">
            <w:pPr>
              <w:spacing w:after="0" w:line="240" w:lineRule="auto"/>
              <w:jc w:val="center"/>
              <w:rPr>
                <w:rFonts w:ascii="Times New Roman" w:hAnsi="Times New Roman" w:cs="Times New Roman"/>
                <w:bCs/>
                <w:sz w:val="20"/>
                <w:szCs w:val="24"/>
              </w:rPr>
            </w:pPr>
            <w:r>
              <w:rPr>
                <w:rFonts w:ascii="Times New Roman" w:eastAsia="Calibri" w:hAnsi="Times New Roman" w:cs="Times New Roman"/>
                <w:bCs/>
                <w:sz w:val="20"/>
                <w:szCs w:val="24"/>
              </w:rPr>
              <w:t>Diretor Presidente</w:t>
            </w:r>
          </w:p>
          <w:p w14:paraId="19AF8C1B" w14:textId="77777777" w:rsidR="002517B5" w:rsidRDefault="002517B5">
            <w:pPr>
              <w:spacing w:after="0" w:line="240" w:lineRule="auto"/>
              <w:rPr>
                <w:rFonts w:ascii="Times New Roman" w:hAnsi="Times New Roman" w:cs="Times New Roman"/>
                <w:sz w:val="20"/>
                <w:szCs w:val="24"/>
              </w:rPr>
            </w:pPr>
          </w:p>
        </w:tc>
        <w:tc>
          <w:tcPr>
            <w:tcW w:w="9060" w:type="dxa"/>
            <w:tcBorders>
              <w:top w:val="nil"/>
              <w:left w:val="nil"/>
              <w:bottom w:val="nil"/>
              <w:right w:val="nil"/>
            </w:tcBorders>
            <w:vAlign w:val="center"/>
          </w:tcPr>
          <w:p w14:paraId="7E9E9EF4" w14:textId="77777777" w:rsidR="002517B5" w:rsidRDefault="002517B5">
            <w:pPr>
              <w:spacing w:after="0" w:line="240" w:lineRule="auto"/>
              <w:jc w:val="center"/>
              <w:rPr>
                <w:rFonts w:ascii="Times New Roman" w:hAnsi="Times New Roman" w:cs="Times New Roman"/>
                <w:b/>
                <w:sz w:val="20"/>
                <w:szCs w:val="24"/>
              </w:rPr>
            </w:pPr>
          </w:p>
          <w:p w14:paraId="2644EADB" w14:textId="77777777" w:rsidR="002517B5" w:rsidRDefault="001E31AE">
            <w:pPr>
              <w:spacing w:after="0" w:line="240" w:lineRule="auto"/>
              <w:jc w:val="center"/>
              <w:rPr>
                <w:rFonts w:ascii="Times New Roman" w:hAnsi="Times New Roman" w:cs="Times New Roman"/>
                <w:b/>
                <w:sz w:val="20"/>
                <w:szCs w:val="24"/>
              </w:rPr>
            </w:pPr>
            <w:r>
              <w:rPr>
                <w:rFonts w:ascii="Times New Roman" w:eastAsia="Calibri" w:hAnsi="Times New Roman" w:cs="Times New Roman"/>
                <w:b/>
                <w:sz w:val="20"/>
                <w:szCs w:val="24"/>
              </w:rPr>
              <w:t>Ricardo Rodrigues Canhaci</w:t>
            </w:r>
          </w:p>
          <w:p w14:paraId="3CF2A2E8" w14:textId="77777777" w:rsidR="002517B5" w:rsidRDefault="002517B5">
            <w:pPr>
              <w:spacing w:after="0" w:line="240" w:lineRule="auto"/>
              <w:rPr>
                <w:rFonts w:ascii="Times New Roman" w:hAnsi="Times New Roman" w:cs="Times New Roman"/>
                <w:sz w:val="20"/>
                <w:szCs w:val="24"/>
              </w:rPr>
            </w:pPr>
          </w:p>
        </w:tc>
      </w:tr>
    </w:tbl>
    <w:p w14:paraId="68FB1744" w14:textId="77777777" w:rsidR="002517B5" w:rsidRDefault="002517B5">
      <w:pPr>
        <w:sectPr w:rsidR="002517B5">
          <w:headerReference w:type="even" r:id="rId37"/>
          <w:headerReference w:type="default" r:id="rId38"/>
          <w:footerReference w:type="default" r:id="rId39"/>
          <w:headerReference w:type="first" r:id="rId40"/>
          <w:footerReference w:type="first" r:id="rId41"/>
          <w:pgSz w:w="11906" w:h="16838"/>
          <w:pgMar w:top="766" w:right="567" w:bottom="720" w:left="709" w:header="709" w:footer="0" w:gutter="0"/>
          <w:cols w:space="720"/>
          <w:formProt w:val="0"/>
          <w:docGrid w:linePitch="360"/>
        </w:sectPr>
      </w:pPr>
    </w:p>
    <w:tbl>
      <w:tblPr>
        <w:tblStyle w:val="Tabelacomgrade"/>
        <w:tblW w:w="9060" w:type="dxa"/>
        <w:jc w:val="center"/>
        <w:tblLayout w:type="fixed"/>
        <w:tblLook w:val="04A0" w:firstRow="1" w:lastRow="0" w:firstColumn="1" w:lastColumn="0" w:noHBand="0" w:noVBand="1"/>
      </w:tblPr>
      <w:tblGrid>
        <w:gridCol w:w="9060"/>
      </w:tblGrid>
      <w:tr w:rsidR="002517B5" w14:paraId="56022150" w14:textId="77777777">
        <w:trPr>
          <w:jc w:val="center"/>
        </w:trPr>
        <w:tc>
          <w:tcPr>
            <w:tcW w:w="9060" w:type="dxa"/>
            <w:tcBorders>
              <w:top w:val="nil"/>
              <w:left w:val="nil"/>
              <w:bottom w:val="nil"/>
              <w:right w:val="nil"/>
            </w:tcBorders>
            <w:vAlign w:val="center"/>
          </w:tcPr>
          <w:p w14:paraId="03B87236" w14:textId="77777777" w:rsidR="002517B5" w:rsidRDefault="002517B5">
            <w:pPr>
              <w:spacing w:after="0" w:line="240" w:lineRule="auto"/>
              <w:rPr>
                <w:rFonts w:ascii="Times New Roman" w:hAnsi="Times New Roman" w:cs="Times New Roman"/>
                <w:b/>
                <w:sz w:val="20"/>
                <w:szCs w:val="24"/>
              </w:rPr>
            </w:pPr>
          </w:p>
        </w:tc>
      </w:tr>
    </w:tbl>
    <w:p w14:paraId="2AC4CD89" w14:textId="77777777" w:rsidR="002517B5" w:rsidRDefault="001E31AE">
      <w:pPr>
        <w:spacing w:after="0" w:line="240" w:lineRule="auto"/>
        <w:jc w:val="both"/>
        <w:rPr>
          <w:rFonts w:ascii="Times New Roman" w:hAnsi="Times New Roman" w:cs="Times New Roman"/>
          <w:b/>
          <w:color w:val="EE0000"/>
          <w:sz w:val="24"/>
          <w:szCs w:val="24"/>
        </w:rPr>
      </w:pPr>
      <w:r>
        <w:rPr>
          <w:rFonts w:ascii="Times New Roman" w:hAnsi="Times New Roman" w:cs="Times New Roman"/>
          <w:b/>
          <w:sz w:val="24"/>
          <w:szCs w:val="24"/>
        </w:rPr>
        <w:t xml:space="preserve">6. DEMONSTRAÇÃO DO RESULTADO ABRANGENTE </w:t>
      </w:r>
    </w:p>
    <w:p w14:paraId="5B0DC195" w14:textId="77777777" w:rsidR="002517B5" w:rsidRDefault="002517B5">
      <w:pPr>
        <w:spacing w:after="0" w:line="240" w:lineRule="auto"/>
        <w:jc w:val="both"/>
        <w:rPr>
          <w:rFonts w:ascii="Times New Roman" w:hAnsi="Times New Roman" w:cs="Times New Roman"/>
          <w:b/>
          <w:sz w:val="24"/>
          <w:szCs w:val="24"/>
        </w:rPr>
      </w:pPr>
    </w:p>
    <w:p w14:paraId="39C84F8A" w14:textId="77777777" w:rsidR="002517B5" w:rsidRDefault="001E31AE">
      <w:pPr>
        <w:spacing w:after="0" w:line="240" w:lineRule="auto"/>
        <w:jc w:val="both"/>
        <w:rPr>
          <w:rFonts w:ascii="Times New Roman" w:hAnsi="Times New Roman" w:cs="Times New Roman"/>
          <w:b/>
          <w:sz w:val="24"/>
          <w:szCs w:val="24"/>
        </w:rPr>
      </w:pPr>
      <w:r>
        <w:rPr>
          <w:noProof/>
        </w:rPr>
        <w:drawing>
          <wp:inline distT="0" distB="0" distL="0" distR="0" wp14:anchorId="710A7FE0" wp14:editId="3AD8ABE3">
            <wp:extent cx="6750685" cy="2305685"/>
            <wp:effectExtent l="0" t="0" r="0" b="0"/>
            <wp:docPr id="19" name="Figur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igura6"/>
                    <pic:cNvPicPr>
                      <a:picLocks noChangeAspect="1" noChangeArrowheads="1"/>
                    </pic:cNvPicPr>
                  </pic:nvPicPr>
                  <pic:blipFill>
                    <a:blip r:embed="rId42"/>
                    <a:stretch>
                      <a:fillRect/>
                    </a:stretch>
                  </pic:blipFill>
                  <pic:spPr bwMode="auto">
                    <a:xfrm>
                      <a:off x="0" y="0"/>
                      <a:ext cx="6750685" cy="2305685"/>
                    </a:xfrm>
                    <a:prstGeom prst="rect">
                      <a:avLst/>
                    </a:prstGeom>
                    <a:noFill/>
                  </pic:spPr>
                </pic:pic>
              </a:graphicData>
            </a:graphic>
          </wp:inline>
        </w:drawing>
      </w:r>
    </w:p>
    <w:p w14:paraId="54A035E0" w14:textId="77777777" w:rsidR="002517B5" w:rsidRDefault="002517B5">
      <w:pPr>
        <w:spacing w:after="0" w:line="240" w:lineRule="auto"/>
        <w:jc w:val="both"/>
        <w:rPr>
          <w:rFonts w:ascii="Times New Roman" w:hAnsi="Times New Roman" w:cs="Times New Roman"/>
          <w:b/>
          <w:sz w:val="24"/>
          <w:szCs w:val="24"/>
        </w:rPr>
      </w:pPr>
    </w:p>
    <w:p w14:paraId="213FBCED" w14:textId="77777777" w:rsidR="002517B5" w:rsidRDefault="002517B5">
      <w:pPr>
        <w:spacing w:after="0" w:line="240" w:lineRule="auto"/>
        <w:jc w:val="both"/>
        <w:rPr>
          <w:rFonts w:ascii="Times New Roman" w:hAnsi="Times New Roman" w:cs="Times New Roman"/>
          <w:b/>
          <w:sz w:val="24"/>
          <w:szCs w:val="24"/>
        </w:rPr>
      </w:pPr>
    </w:p>
    <w:tbl>
      <w:tblPr>
        <w:tblStyle w:val="Tabelacomgrade"/>
        <w:tblW w:w="9060" w:type="dxa"/>
        <w:jc w:val="center"/>
        <w:tblLayout w:type="fixed"/>
        <w:tblLook w:val="04A0" w:firstRow="1" w:lastRow="0" w:firstColumn="1" w:lastColumn="0" w:noHBand="0" w:noVBand="1"/>
      </w:tblPr>
      <w:tblGrid>
        <w:gridCol w:w="4530"/>
        <w:gridCol w:w="4530"/>
      </w:tblGrid>
      <w:tr w:rsidR="002517B5" w14:paraId="22686DAD" w14:textId="77777777">
        <w:trPr>
          <w:jc w:val="center"/>
        </w:trPr>
        <w:tc>
          <w:tcPr>
            <w:tcW w:w="4530" w:type="dxa"/>
            <w:tcBorders>
              <w:top w:val="nil"/>
              <w:left w:val="nil"/>
              <w:bottom w:val="nil"/>
              <w:right w:val="nil"/>
            </w:tcBorders>
            <w:vAlign w:val="center"/>
          </w:tcPr>
          <w:p w14:paraId="253F8ED1" w14:textId="77777777" w:rsidR="002517B5" w:rsidRDefault="002517B5">
            <w:pPr>
              <w:spacing w:after="0" w:line="240" w:lineRule="auto"/>
              <w:jc w:val="center"/>
              <w:rPr>
                <w:rFonts w:ascii="Times New Roman" w:hAnsi="Times New Roman" w:cs="Times New Roman"/>
                <w:b/>
                <w:sz w:val="20"/>
                <w:szCs w:val="24"/>
              </w:rPr>
            </w:pPr>
          </w:p>
          <w:p w14:paraId="12569CAE" w14:textId="77777777" w:rsidR="002517B5" w:rsidRDefault="002517B5">
            <w:pPr>
              <w:spacing w:after="0" w:line="240" w:lineRule="auto"/>
              <w:jc w:val="center"/>
              <w:rPr>
                <w:rFonts w:ascii="Times New Roman" w:hAnsi="Times New Roman" w:cs="Times New Roman"/>
                <w:b/>
                <w:sz w:val="20"/>
                <w:szCs w:val="24"/>
              </w:rPr>
            </w:pPr>
          </w:p>
          <w:p w14:paraId="1FC56DE5" w14:textId="77777777" w:rsidR="002517B5" w:rsidRDefault="002517B5">
            <w:pPr>
              <w:spacing w:after="0" w:line="240" w:lineRule="auto"/>
              <w:jc w:val="center"/>
              <w:rPr>
                <w:rFonts w:ascii="Times New Roman" w:hAnsi="Times New Roman" w:cs="Times New Roman"/>
                <w:b/>
                <w:sz w:val="20"/>
                <w:szCs w:val="24"/>
              </w:rPr>
            </w:pPr>
          </w:p>
          <w:p w14:paraId="7415A3E2" w14:textId="77777777" w:rsidR="002517B5" w:rsidRDefault="002517B5">
            <w:pPr>
              <w:spacing w:after="0" w:line="240" w:lineRule="auto"/>
              <w:jc w:val="center"/>
              <w:rPr>
                <w:rFonts w:ascii="Times New Roman" w:hAnsi="Times New Roman" w:cs="Times New Roman"/>
                <w:b/>
                <w:sz w:val="20"/>
                <w:szCs w:val="24"/>
              </w:rPr>
            </w:pPr>
          </w:p>
          <w:p w14:paraId="7D3D100E" w14:textId="77777777" w:rsidR="002517B5" w:rsidRDefault="002517B5">
            <w:pPr>
              <w:spacing w:after="0" w:line="240" w:lineRule="auto"/>
              <w:jc w:val="center"/>
              <w:rPr>
                <w:rFonts w:ascii="Times New Roman" w:hAnsi="Times New Roman" w:cs="Times New Roman"/>
                <w:b/>
                <w:sz w:val="20"/>
                <w:szCs w:val="24"/>
              </w:rPr>
            </w:pPr>
          </w:p>
          <w:p w14:paraId="2A9DEC23" w14:textId="77777777" w:rsidR="002517B5" w:rsidRDefault="001E31AE">
            <w:pPr>
              <w:spacing w:after="0" w:line="240" w:lineRule="auto"/>
              <w:jc w:val="center"/>
              <w:rPr>
                <w:rFonts w:ascii="Times New Roman" w:hAnsi="Times New Roman" w:cs="Times New Roman"/>
                <w:b/>
                <w:sz w:val="20"/>
                <w:szCs w:val="24"/>
              </w:rPr>
            </w:pPr>
            <w:r>
              <w:rPr>
                <w:rFonts w:ascii="Times New Roman" w:eastAsia="Calibri" w:hAnsi="Times New Roman" w:cs="Times New Roman"/>
                <w:b/>
                <w:sz w:val="20"/>
                <w:szCs w:val="24"/>
              </w:rPr>
              <w:t>Marcio Gabriel Ribeiro</w:t>
            </w:r>
          </w:p>
          <w:p w14:paraId="0778C8B8" w14:textId="77777777" w:rsidR="002517B5" w:rsidRDefault="001E31AE">
            <w:pPr>
              <w:spacing w:after="0" w:line="240" w:lineRule="auto"/>
              <w:jc w:val="center"/>
              <w:rPr>
                <w:rFonts w:ascii="Times New Roman" w:hAnsi="Times New Roman" w:cs="Times New Roman"/>
                <w:sz w:val="20"/>
                <w:szCs w:val="24"/>
              </w:rPr>
            </w:pPr>
            <w:r>
              <w:rPr>
                <w:rFonts w:ascii="Times New Roman" w:eastAsia="Calibri" w:hAnsi="Times New Roman" w:cs="Times New Roman"/>
                <w:sz w:val="20"/>
                <w:szCs w:val="24"/>
              </w:rPr>
              <w:t>Diretor Administrativo-Financeiro</w:t>
            </w:r>
          </w:p>
          <w:p w14:paraId="3FB8F1B1" w14:textId="77777777" w:rsidR="002517B5" w:rsidRDefault="002517B5">
            <w:pPr>
              <w:spacing w:after="0" w:line="240" w:lineRule="auto"/>
              <w:jc w:val="center"/>
              <w:rPr>
                <w:rFonts w:ascii="Times New Roman" w:hAnsi="Times New Roman" w:cs="Times New Roman"/>
                <w:sz w:val="20"/>
                <w:szCs w:val="24"/>
              </w:rPr>
            </w:pPr>
          </w:p>
          <w:p w14:paraId="351CEBA4" w14:textId="77777777" w:rsidR="002517B5" w:rsidRDefault="002517B5">
            <w:pPr>
              <w:spacing w:after="0" w:line="240" w:lineRule="auto"/>
              <w:jc w:val="center"/>
              <w:rPr>
                <w:rFonts w:ascii="Times New Roman" w:hAnsi="Times New Roman" w:cs="Times New Roman"/>
                <w:sz w:val="20"/>
                <w:szCs w:val="24"/>
              </w:rPr>
            </w:pPr>
          </w:p>
        </w:tc>
        <w:tc>
          <w:tcPr>
            <w:tcW w:w="4530" w:type="dxa"/>
            <w:tcBorders>
              <w:top w:val="nil"/>
              <w:left w:val="nil"/>
              <w:bottom w:val="nil"/>
              <w:right w:val="nil"/>
            </w:tcBorders>
            <w:vAlign w:val="center"/>
          </w:tcPr>
          <w:p w14:paraId="3188D256" w14:textId="77777777" w:rsidR="002517B5" w:rsidRDefault="002517B5">
            <w:pPr>
              <w:spacing w:after="0" w:line="240" w:lineRule="auto"/>
              <w:jc w:val="center"/>
              <w:rPr>
                <w:rFonts w:ascii="Times New Roman" w:hAnsi="Times New Roman" w:cs="Times New Roman"/>
                <w:b/>
                <w:sz w:val="20"/>
                <w:szCs w:val="24"/>
              </w:rPr>
            </w:pPr>
          </w:p>
          <w:p w14:paraId="68FA0C53" w14:textId="77777777" w:rsidR="002517B5" w:rsidRDefault="002517B5">
            <w:pPr>
              <w:spacing w:after="0" w:line="240" w:lineRule="auto"/>
              <w:jc w:val="center"/>
              <w:rPr>
                <w:rFonts w:ascii="Times New Roman" w:hAnsi="Times New Roman" w:cs="Times New Roman"/>
                <w:b/>
                <w:sz w:val="20"/>
                <w:szCs w:val="24"/>
              </w:rPr>
            </w:pPr>
          </w:p>
          <w:p w14:paraId="5BB7B93F" w14:textId="77777777" w:rsidR="002517B5" w:rsidRDefault="002517B5">
            <w:pPr>
              <w:spacing w:after="0" w:line="240" w:lineRule="auto"/>
              <w:jc w:val="center"/>
              <w:rPr>
                <w:rFonts w:ascii="Times New Roman" w:hAnsi="Times New Roman" w:cs="Times New Roman"/>
                <w:b/>
                <w:sz w:val="20"/>
                <w:szCs w:val="24"/>
              </w:rPr>
            </w:pPr>
          </w:p>
          <w:p w14:paraId="324A91B6" w14:textId="77777777" w:rsidR="002517B5" w:rsidRDefault="001E31AE">
            <w:pPr>
              <w:spacing w:after="0" w:line="240" w:lineRule="auto"/>
              <w:jc w:val="center"/>
              <w:rPr>
                <w:rFonts w:ascii="Times New Roman" w:hAnsi="Times New Roman" w:cs="Times New Roman"/>
                <w:b/>
                <w:sz w:val="20"/>
                <w:szCs w:val="24"/>
              </w:rPr>
            </w:pPr>
            <w:r>
              <w:rPr>
                <w:rFonts w:ascii="Times New Roman" w:eastAsia="Calibri" w:hAnsi="Times New Roman" w:cs="Times New Roman"/>
                <w:b/>
                <w:sz w:val="20"/>
                <w:szCs w:val="24"/>
              </w:rPr>
              <w:t>Betânia Alves</w:t>
            </w:r>
          </w:p>
          <w:p w14:paraId="71C4B534" w14:textId="77777777" w:rsidR="002517B5" w:rsidRDefault="001E31AE">
            <w:pPr>
              <w:spacing w:after="0" w:line="240" w:lineRule="auto"/>
              <w:jc w:val="center"/>
              <w:rPr>
                <w:rFonts w:ascii="Times New Roman" w:hAnsi="Times New Roman" w:cs="Times New Roman"/>
                <w:sz w:val="20"/>
                <w:szCs w:val="24"/>
              </w:rPr>
            </w:pPr>
            <w:r>
              <w:rPr>
                <w:rFonts w:ascii="Times New Roman" w:eastAsia="Calibri" w:hAnsi="Times New Roman" w:cs="Times New Roman"/>
                <w:sz w:val="20"/>
                <w:szCs w:val="24"/>
              </w:rPr>
              <w:t>Contadora CRC-DF 021352/O-T</w:t>
            </w:r>
          </w:p>
        </w:tc>
      </w:tr>
      <w:tr w:rsidR="002517B5" w14:paraId="174316AF" w14:textId="77777777">
        <w:trPr>
          <w:jc w:val="center"/>
        </w:trPr>
        <w:tc>
          <w:tcPr>
            <w:tcW w:w="9060" w:type="dxa"/>
            <w:gridSpan w:val="2"/>
            <w:tcBorders>
              <w:top w:val="nil"/>
              <w:left w:val="nil"/>
              <w:bottom w:val="nil"/>
              <w:right w:val="nil"/>
            </w:tcBorders>
            <w:vAlign w:val="center"/>
          </w:tcPr>
          <w:p w14:paraId="1B443AF9" w14:textId="77777777" w:rsidR="002517B5" w:rsidRDefault="002517B5">
            <w:pPr>
              <w:spacing w:after="0" w:line="240" w:lineRule="auto"/>
              <w:jc w:val="center"/>
              <w:rPr>
                <w:rFonts w:ascii="Times New Roman" w:hAnsi="Times New Roman" w:cs="Times New Roman"/>
                <w:b/>
                <w:sz w:val="20"/>
                <w:szCs w:val="24"/>
              </w:rPr>
            </w:pPr>
          </w:p>
          <w:p w14:paraId="239733FB" w14:textId="77777777" w:rsidR="002517B5" w:rsidRDefault="001E31AE">
            <w:pPr>
              <w:spacing w:after="0" w:line="240" w:lineRule="auto"/>
              <w:jc w:val="center"/>
              <w:rPr>
                <w:rFonts w:ascii="Times New Roman" w:hAnsi="Times New Roman" w:cs="Times New Roman"/>
                <w:b/>
                <w:sz w:val="20"/>
                <w:szCs w:val="24"/>
              </w:rPr>
            </w:pPr>
            <w:r>
              <w:rPr>
                <w:rFonts w:ascii="Times New Roman" w:eastAsia="Calibri" w:hAnsi="Times New Roman" w:cs="Times New Roman"/>
                <w:b/>
                <w:bCs/>
                <w:sz w:val="20"/>
                <w:szCs w:val="24"/>
              </w:rPr>
              <w:t>Flavio Mayon Ferreira Neiva</w:t>
            </w:r>
          </w:p>
          <w:p w14:paraId="7AB1EFA2" w14:textId="77777777" w:rsidR="002517B5" w:rsidRDefault="001E31AE">
            <w:pPr>
              <w:spacing w:after="0" w:line="240" w:lineRule="auto"/>
              <w:jc w:val="center"/>
              <w:rPr>
                <w:rFonts w:ascii="Times New Roman" w:hAnsi="Times New Roman" w:cs="Times New Roman"/>
                <w:sz w:val="20"/>
                <w:szCs w:val="24"/>
              </w:rPr>
            </w:pPr>
            <w:r>
              <w:rPr>
                <w:rFonts w:ascii="Times New Roman" w:eastAsia="Calibri" w:hAnsi="Times New Roman" w:cs="Times New Roman"/>
                <w:sz w:val="20"/>
                <w:szCs w:val="24"/>
              </w:rPr>
              <w:t>Diretor Presidente</w:t>
            </w:r>
          </w:p>
        </w:tc>
      </w:tr>
    </w:tbl>
    <w:p w14:paraId="03CA02BB" w14:textId="77777777" w:rsidR="002517B5" w:rsidRDefault="002517B5">
      <w:pPr>
        <w:spacing w:after="0" w:line="240" w:lineRule="auto"/>
        <w:jc w:val="both"/>
        <w:rPr>
          <w:rFonts w:ascii="Times New Roman" w:hAnsi="Times New Roman" w:cs="Times New Roman"/>
          <w:b/>
          <w:sz w:val="24"/>
          <w:szCs w:val="24"/>
        </w:rPr>
      </w:pPr>
    </w:p>
    <w:p w14:paraId="77D77A86" w14:textId="77777777" w:rsidR="002517B5" w:rsidRDefault="002517B5">
      <w:pPr>
        <w:spacing w:after="0" w:line="240" w:lineRule="auto"/>
        <w:jc w:val="both"/>
        <w:rPr>
          <w:rFonts w:ascii="Times New Roman" w:hAnsi="Times New Roman" w:cs="Times New Roman"/>
          <w:b/>
          <w:sz w:val="24"/>
          <w:szCs w:val="24"/>
        </w:rPr>
      </w:pPr>
    </w:p>
    <w:p w14:paraId="20846888" w14:textId="77777777" w:rsidR="002517B5" w:rsidRDefault="002517B5">
      <w:pPr>
        <w:spacing w:after="0" w:line="240" w:lineRule="auto"/>
        <w:jc w:val="both"/>
        <w:rPr>
          <w:rFonts w:ascii="Times New Roman" w:hAnsi="Times New Roman" w:cs="Times New Roman"/>
          <w:b/>
          <w:sz w:val="24"/>
          <w:szCs w:val="24"/>
        </w:rPr>
      </w:pPr>
    </w:p>
    <w:p w14:paraId="12AAFB02" w14:textId="77777777" w:rsidR="002517B5" w:rsidRDefault="002517B5">
      <w:pPr>
        <w:spacing w:after="0" w:line="240" w:lineRule="auto"/>
        <w:jc w:val="both"/>
        <w:rPr>
          <w:rFonts w:ascii="Times New Roman" w:hAnsi="Times New Roman" w:cs="Times New Roman"/>
          <w:b/>
          <w:sz w:val="24"/>
          <w:szCs w:val="24"/>
        </w:rPr>
      </w:pPr>
    </w:p>
    <w:p w14:paraId="446C27C9" w14:textId="77777777" w:rsidR="002517B5" w:rsidRDefault="002517B5">
      <w:pPr>
        <w:spacing w:after="0" w:line="240" w:lineRule="auto"/>
        <w:jc w:val="both"/>
        <w:rPr>
          <w:rFonts w:ascii="Times New Roman" w:hAnsi="Times New Roman" w:cs="Times New Roman"/>
          <w:b/>
          <w:sz w:val="24"/>
          <w:szCs w:val="24"/>
        </w:rPr>
      </w:pPr>
    </w:p>
    <w:p w14:paraId="043F1C5F" w14:textId="77777777" w:rsidR="002517B5" w:rsidRDefault="002517B5">
      <w:pPr>
        <w:spacing w:after="0" w:line="240" w:lineRule="auto"/>
        <w:jc w:val="both"/>
        <w:rPr>
          <w:rFonts w:ascii="Times New Roman" w:hAnsi="Times New Roman" w:cs="Times New Roman"/>
          <w:b/>
          <w:sz w:val="24"/>
          <w:szCs w:val="24"/>
        </w:rPr>
      </w:pPr>
    </w:p>
    <w:p w14:paraId="04300D88" w14:textId="77777777" w:rsidR="002517B5" w:rsidRDefault="002517B5">
      <w:pPr>
        <w:spacing w:after="0" w:line="240" w:lineRule="auto"/>
        <w:jc w:val="both"/>
        <w:rPr>
          <w:rFonts w:ascii="Times New Roman" w:hAnsi="Times New Roman" w:cs="Times New Roman"/>
          <w:b/>
          <w:sz w:val="24"/>
          <w:szCs w:val="24"/>
        </w:rPr>
      </w:pPr>
    </w:p>
    <w:p w14:paraId="4283C38B" w14:textId="77777777" w:rsidR="002517B5" w:rsidRDefault="002517B5">
      <w:pPr>
        <w:spacing w:after="0" w:line="240" w:lineRule="auto"/>
        <w:jc w:val="both"/>
        <w:rPr>
          <w:rFonts w:ascii="Times New Roman" w:hAnsi="Times New Roman" w:cs="Times New Roman"/>
          <w:b/>
          <w:sz w:val="24"/>
          <w:szCs w:val="24"/>
        </w:rPr>
      </w:pPr>
    </w:p>
    <w:p w14:paraId="53F17A9F" w14:textId="77777777" w:rsidR="002517B5" w:rsidRDefault="002517B5">
      <w:pPr>
        <w:spacing w:after="0" w:line="240" w:lineRule="auto"/>
        <w:jc w:val="both"/>
        <w:rPr>
          <w:rFonts w:ascii="Times New Roman" w:hAnsi="Times New Roman" w:cs="Times New Roman"/>
          <w:b/>
          <w:sz w:val="24"/>
          <w:szCs w:val="24"/>
        </w:rPr>
      </w:pPr>
    </w:p>
    <w:p w14:paraId="71F9F868" w14:textId="77777777" w:rsidR="002517B5" w:rsidRDefault="002517B5">
      <w:pPr>
        <w:spacing w:after="0" w:line="240" w:lineRule="auto"/>
        <w:jc w:val="both"/>
        <w:rPr>
          <w:rFonts w:ascii="Times New Roman" w:hAnsi="Times New Roman" w:cs="Times New Roman"/>
          <w:b/>
          <w:sz w:val="24"/>
          <w:szCs w:val="24"/>
        </w:rPr>
      </w:pPr>
    </w:p>
    <w:p w14:paraId="1DBB9509" w14:textId="77777777" w:rsidR="002517B5" w:rsidRDefault="002517B5">
      <w:pPr>
        <w:spacing w:after="0" w:line="240" w:lineRule="auto"/>
        <w:jc w:val="both"/>
        <w:rPr>
          <w:rFonts w:ascii="Times New Roman" w:hAnsi="Times New Roman" w:cs="Times New Roman"/>
          <w:b/>
          <w:sz w:val="24"/>
          <w:szCs w:val="24"/>
        </w:rPr>
      </w:pPr>
    </w:p>
    <w:p w14:paraId="4051396F" w14:textId="77777777" w:rsidR="002517B5" w:rsidRDefault="002517B5">
      <w:pPr>
        <w:spacing w:after="0" w:line="240" w:lineRule="auto"/>
        <w:jc w:val="both"/>
        <w:rPr>
          <w:rFonts w:ascii="Times New Roman" w:hAnsi="Times New Roman" w:cs="Times New Roman"/>
          <w:b/>
          <w:sz w:val="24"/>
          <w:szCs w:val="24"/>
        </w:rPr>
      </w:pPr>
    </w:p>
    <w:p w14:paraId="071535E3" w14:textId="77777777" w:rsidR="002517B5" w:rsidRDefault="002517B5">
      <w:pPr>
        <w:spacing w:line="240" w:lineRule="auto"/>
        <w:jc w:val="both"/>
        <w:rPr>
          <w:rFonts w:ascii="Times New Roman" w:hAnsi="Times New Roman" w:cs="Times New Roman"/>
          <w:b/>
          <w:sz w:val="24"/>
          <w:szCs w:val="24"/>
        </w:rPr>
        <w:sectPr w:rsidR="002517B5">
          <w:headerReference w:type="even" r:id="rId43"/>
          <w:headerReference w:type="default" r:id="rId44"/>
          <w:footerReference w:type="default" r:id="rId45"/>
          <w:headerReference w:type="first" r:id="rId46"/>
          <w:footerReference w:type="first" r:id="rId47"/>
          <w:pgSz w:w="11906" w:h="16838"/>
          <w:pgMar w:top="766" w:right="567" w:bottom="720" w:left="709" w:header="709" w:footer="0" w:gutter="0"/>
          <w:cols w:space="720"/>
          <w:formProt w:val="0"/>
          <w:docGrid w:linePitch="360"/>
        </w:sectPr>
      </w:pPr>
    </w:p>
    <w:tbl>
      <w:tblPr>
        <w:tblStyle w:val="Tabelacomgrade"/>
        <w:tblpPr w:leftFromText="141" w:rightFromText="141" w:vertAnchor="text" w:tblpXSpec="center" w:tblpY="1"/>
        <w:tblOverlap w:val="never"/>
        <w:tblW w:w="9060" w:type="dxa"/>
        <w:jc w:val="center"/>
        <w:tblLayout w:type="fixed"/>
        <w:tblLook w:val="04A0" w:firstRow="1" w:lastRow="0" w:firstColumn="1" w:lastColumn="0" w:noHBand="0" w:noVBand="1"/>
      </w:tblPr>
      <w:tblGrid>
        <w:gridCol w:w="9060"/>
      </w:tblGrid>
      <w:tr w:rsidR="002517B5" w14:paraId="2E6E37F7" w14:textId="77777777">
        <w:trPr>
          <w:jc w:val="center"/>
        </w:trPr>
        <w:tc>
          <w:tcPr>
            <w:tcW w:w="9060" w:type="dxa"/>
            <w:tcBorders>
              <w:top w:val="nil"/>
              <w:left w:val="nil"/>
              <w:bottom w:val="nil"/>
              <w:right w:val="nil"/>
            </w:tcBorders>
            <w:vAlign w:val="center"/>
          </w:tcPr>
          <w:p w14:paraId="53C101C8" w14:textId="77777777" w:rsidR="002517B5" w:rsidRDefault="002517B5">
            <w:pPr>
              <w:spacing w:after="0" w:line="240" w:lineRule="auto"/>
              <w:rPr>
                <w:rFonts w:ascii="Times New Roman" w:hAnsi="Times New Roman" w:cs="Times New Roman"/>
                <w:sz w:val="20"/>
                <w:szCs w:val="24"/>
              </w:rPr>
            </w:pPr>
          </w:p>
        </w:tc>
      </w:tr>
    </w:tbl>
    <w:p w14:paraId="5565BE32"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7.NOTAS EXPLICATIVAS ÀS DEMONSTRAÇÕES CONTÁBEIS</w:t>
      </w:r>
    </w:p>
    <w:p w14:paraId="3B3E583C" w14:textId="77777777" w:rsidR="002517B5" w:rsidRDefault="002517B5">
      <w:pPr>
        <w:spacing w:after="0" w:line="240" w:lineRule="auto"/>
        <w:jc w:val="both"/>
        <w:rPr>
          <w:rFonts w:ascii="Times New Roman" w:hAnsi="Times New Roman" w:cs="Times New Roman"/>
          <w:b/>
          <w:sz w:val="24"/>
          <w:szCs w:val="24"/>
        </w:rPr>
      </w:pPr>
    </w:p>
    <w:p w14:paraId="61CBC7FE"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7.1. Contexto Operacional</w:t>
      </w:r>
    </w:p>
    <w:p w14:paraId="61C43F14" w14:textId="77777777" w:rsidR="002517B5" w:rsidRDefault="002517B5">
      <w:pPr>
        <w:spacing w:after="0" w:line="240" w:lineRule="auto"/>
        <w:jc w:val="both"/>
        <w:rPr>
          <w:rFonts w:ascii="Times New Roman" w:hAnsi="Times New Roman" w:cs="Times New Roman"/>
          <w:sz w:val="24"/>
          <w:szCs w:val="24"/>
        </w:rPr>
      </w:pPr>
    </w:p>
    <w:p w14:paraId="40B4BA02"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7.1.1.</w:t>
      </w:r>
      <w:r>
        <w:rPr>
          <w:rFonts w:ascii="Times New Roman" w:hAnsi="Times New Roman" w:cs="Times New Roman"/>
          <w:sz w:val="24"/>
          <w:szCs w:val="24"/>
        </w:rPr>
        <w:t xml:space="preserve"> A Indústria de Material Bélico do Brasil - IMBEL</w:t>
      </w:r>
      <w:r>
        <w:rPr>
          <w:rFonts w:ascii="Times New Roman" w:hAnsi="Times New Roman"/>
          <w:sz w:val="24"/>
          <w:szCs w:val="24"/>
          <w:vertAlign w:val="superscript"/>
        </w:rPr>
        <w:t>®</w:t>
      </w:r>
      <w:r>
        <w:rPr>
          <w:rFonts w:ascii="Times New Roman" w:hAnsi="Times New Roman" w:cs="Times New Roman"/>
          <w:sz w:val="24"/>
          <w:szCs w:val="24"/>
        </w:rPr>
        <w:t xml:space="preserve"> foi criada em 14 de julho de 1975, por intermédio da Lei nº 6.227. É uma Empresa Pública dependente integrante do Orçamento Fiscal e da Seguridade da União, vinculada ao Ministério da Defesa, por intermédio do Comando do Exército, dotada de personalidade jurídica de direito privado, com patrimônio próprio.</w:t>
      </w:r>
    </w:p>
    <w:p w14:paraId="7050AD19" w14:textId="77777777" w:rsidR="002517B5" w:rsidRDefault="002517B5">
      <w:pPr>
        <w:spacing w:after="0" w:line="240" w:lineRule="auto"/>
        <w:jc w:val="both"/>
        <w:rPr>
          <w:rFonts w:ascii="Times New Roman" w:hAnsi="Times New Roman" w:cs="Times New Roman"/>
          <w:sz w:val="24"/>
          <w:szCs w:val="24"/>
        </w:rPr>
      </w:pPr>
    </w:p>
    <w:p w14:paraId="620D9822"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7.1.2.</w:t>
      </w:r>
      <w:r>
        <w:rPr>
          <w:rFonts w:ascii="Times New Roman" w:hAnsi="Times New Roman" w:cs="Times New Roman"/>
          <w:sz w:val="24"/>
          <w:szCs w:val="24"/>
        </w:rPr>
        <w:t xml:space="preserve"> A IMBEL</w:t>
      </w:r>
      <w:r>
        <w:rPr>
          <w:rFonts w:ascii="Times New Roman" w:hAnsi="Times New Roman" w:cs="Times New Roman"/>
          <w:sz w:val="24"/>
          <w:szCs w:val="24"/>
          <w:vertAlign w:val="superscript"/>
        </w:rPr>
        <w:t>®</w:t>
      </w:r>
      <w:r>
        <w:rPr>
          <w:rFonts w:ascii="Times New Roman" w:hAnsi="Times New Roman" w:cs="Times New Roman"/>
          <w:sz w:val="24"/>
          <w:szCs w:val="24"/>
        </w:rPr>
        <w:t>, como empresa estratégica fabril e gerencial, desenvolverá, prioritariamente, suas atividades no Setor de Produtos e Sistemas de Defesa e de Segurança, com estrita observância das Políticas, Estratégias, Planos e Programas do Governo Federal e das diretrizes fixadas, periodicamente, pelo Comandante do Exército para a IMBEL</w:t>
      </w:r>
      <w:r>
        <w:rPr>
          <w:rFonts w:ascii="Times New Roman" w:hAnsi="Times New Roman" w:cs="Times New Roman"/>
          <w:sz w:val="24"/>
          <w:szCs w:val="24"/>
          <w:vertAlign w:val="superscript"/>
        </w:rPr>
        <w:t>®</w:t>
      </w:r>
      <w:r>
        <w:rPr>
          <w:rFonts w:ascii="Times New Roman" w:hAnsi="Times New Roman" w:cs="Times New Roman"/>
          <w:sz w:val="24"/>
          <w:szCs w:val="24"/>
        </w:rPr>
        <w:t>, tendo por objeto:</w:t>
      </w:r>
    </w:p>
    <w:p w14:paraId="3E923A86"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 – Colaborar no planejamento fabril e gerencial e na obtenção de produtos e sistemas de defesa e de segurança por intermédio de transferência de tecnologia, incentivo à implantação de novas indústrias e prestação de assistência técnica e financeira;</w:t>
      </w:r>
    </w:p>
    <w:p w14:paraId="0ADC0F48"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II – Colaborar, com base na iniciativa privada, com a implantação e o desenvolvimento da Base Industrial de Defesa de interesse das Forças Armadas, buscando a redução progressiva de dependência externa de produtos e de sistemas estratégicos de defesa; </w:t>
      </w:r>
    </w:p>
    <w:p w14:paraId="37430683"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III – Administrar, industrial e comercialmente, seu próprio complexo fabril de produtos e sistemas de defesa e de segurança e de outros bens cuja tecnologia derive de desenvolvimento de equipamentos de aplicação militar, por força de contingência de pioneirismo, conveniência administrativa e/ou interesse de segurança nacional;</w:t>
      </w:r>
    </w:p>
    <w:p w14:paraId="215DA2C3"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IV – Participar na manutenção e da capacidade estratégica da indústria de defesa e de segurança do País; e </w:t>
      </w:r>
    </w:p>
    <w:p w14:paraId="2039DE25"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 – Promover o desenvolvimento e a execução de outras atividades relacionadas com sua finalidade.</w:t>
      </w:r>
    </w:p>
    <w:p w14:paraId="670BF9F8" w14:textId="77777777" w:rsidR="002517B5" w:rsidRDefault="002517B5">
      <w:pPr>
        <w:spacing w:after="0" w:line="240" w:lineRule="auto"/>
        <w:jc w:val="both"/>
        <w:rPr>
          <w:rFonts w:ascii="Times New Roman" w:hAnsi="Times New Roman" w:cs="Times New Roman"/>
          <w:b/>
          <w:sz w:val="24"/>
          <w:szCs w:val="24"/>
        </w:rPr>
      </w:pPr>
    </w:p>
    <w:p w14:paraId="518198B4"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7.1.3. </w:t>
      </w:r>
      <w:r>
        <w:rPr>
          <w:rFonts w:ascii="Times New Roman" w:hAnsi="Times New Roman" w:cs="Times New Roman"/>
          <w:sz w:val="24"/>
          <w:szCs w:val="24"/>
        </w:rPr>
        <w:t>Constituem atividades relacionadas com a finalidade da IMBEL</w:t>
      </w:r>
      <w:r>
        <w:rPr>
          <w:rFonts w:ascii="Times New Roman" w:hAnsi="Times New Roman" w:cs="Times New Roman"/>
          <w:sz w:val="24"/>
          <w:szCs w:val="24"/>
          <w:vertAlign w:val="superscript"/>
        </w:rPr>
        <w:t>®</w:t>
      </w:r>
      <w:r>
        <w:rPr>
          <w:rFonts w:ascii="Times New Roman" w:hAnsi="Times New Roman" w:cs="Times New Roman"/>
          <w:sz w:val="24"/>
          <w:szCs w:val="24"/>
        </w:rPr>
        <w:t xml:space="preserve">:  </w:t>
      </w:r>
    </w:p>
    <w:p w14:paraId="73CC03A9"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 - Promover a Base Industrial de Defesa e atividades correlatas, abrangendo a construção e a manutenção da infraestrutura de defesa, bem como a logística, a mobilização, a pesquisa, o desenvolvimento, a inovação e a certificação de seus produtos e de terceiros;</w:t>
      </w:r>
    </w:p>
    <w:p w14:paraId="74B5552A"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II- Gerenciar projetos de interesse da Defesa e da Segurança;</w:t>
      </w:r>
    </w:p>
    <w:p w14:paraId="6B912650"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III - promover ou executar atividades vinculadas à obtenção e manutenção de produtos e sistemas de defesa e de segurança;</w:t>
      </w:r>
    </w:p>
    <w:p w14:paraId="3A77C738"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IV - Promover e executar atividades ligadas à obtenção, manutenção, proteção ou expansão dos conhecimentos e competências essenciais para a IMBEL</w:t>
      </w:r>
      <w:r>
        <w:rPr>
          <w:rFonts w:ascii="Times New Roman" w:hAnsi="Times New Roman" w:cs="Times New Roman"/>
          <w:sz w:val="24"/>
          <w:szCs w:val="24"/>
          <w:vertAlign w:val="superscript"/>
        </w:rPr>
        <w:t>®</w:t>
      </w:r>
      <w:r>
        <w:rPr>
          <w:rFonts w:ascii="Times New Roman" w:hAnsi="Times New Roman" w:cs="Times New Roman"/>
          <w:sz w:val="24"/>
          <w:szCs w:val="24"/>
        </w:rPr>
        <w:t xml:space="preserve"> cumprir tanto os seus objetivos, quanto as exigências de mobilização do País;  </w:t>
      </w:r>
    </w:p>
    <w:p w14:paraId="20228870"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 - Promover e executar atividades que permitam à IMBEL</w:t>
      </w:r>
      <w:r>
        <w:rPr>
          <w:rFonts w:ascii="Times New Roman" w:hAnsi="Times New Roman" w:cs="Times New Roman"/>
          <w:sz w:val="24"/>
          <w:szCs w:val="24"/>
          <w:vertAlign w:val="superscript"/>
        </w:rPr>
        <w:t>®</w:t>
      </w:r>
      <w:r>
        <w:rPr>
          <w:rFonts w:ascii="Times New Roman" w:hAnsi="Times New Roman" w:cs="Times New Roman"/>
          <w:sz w:val="24"/>
          <w:szCs w:val="24"/>
        </w:rPr>
        <w:t xml:space="preserve"> manter uma infraestrutura adequada às exigências de mobilização e de manutenção da capacidade estratégica fabril e gerencial de defesa e de segurança do País;</w:t>
      </w:r>
    </w:p>
    <w:p w14:paraId="67D8E30A"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VI – Atuar como prestadora de serviços ou representante comercial;</w:t>
      </w:r>
    </w:p>
    <w:p w14:paraId="068AD2E0"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VII – exportar produtos e sistemas de defesa das Forças Armadas; e</w:t>
      </w:r>
    </w:p>
    <w:p w14:paraId="16C87F7E"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VIII – apoiar projetos de pesquisa, desenvolvimento e inovação na área de defesa e segurança nacional.  </w:t>
      </w:r>
    </w:p>
    <w:p w14:paraId="24CFCD62" w14:textId="77777777" w:rsidR="002517B5" w:rsidRDefault="002517B5">
      <w:pPr>
        <w:spacing w:after="0" w:line="240" w:lineRule="auto"/>
        <w:jc w:val="both"/>
        <w:rPr>
          <w:rFonts w:ascii="Times New Roman" w:hAnsi="Times New Roman" w:cs="Times New Roman"/>
          <w:sz w:val="24"/>
          <w:szCs w:val="24"/>
        </w:rPr>
      </w:pPr>
    </w:p>
    <w:p w14:paraId="5306DC73"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7.1.4. </w:t>
      </w:r>
      <w:r>
        <w:rPr>
          <w:rFonts w:ascii="Times New Roman" w:hAnsi="Times New Roman" w:cs="Times New Roman"/>
          <w:sz w:val="24"/>
          <w:szCs w:val="24"/>
        </w:rPr>
        <w:t>As atividades desenvolvidas pela IMBEL</w:t>
      </w:r>
      <w:r>
        <w:rPr>
          <w:rFonts w:ascii="Times New Roman" w:hAnsi="Times New Roman" w:cs="Times New Roman"/>
          <w:sz w:val="24"/>
          <w:szCs w:val="24"/>
          <w:vertAlign w:val="superscript"/>
        </w:rPr>
        <w:t>®</w:t>
      </w:r>
      <w:r>
        <w:rPr>
          <w:rFonts w:ascii="Times New Roman" w:hAnsi="Times New Roman" w:cs="Times New Roman"/>
          <w:sz w:val="24"/>
          <w:szCs w:val="24"/>
        </w:rPr>
        <w:t xml:space="preserve"> integram a estrutura logística terrestre do País em favor da Soberania Nacional e caracterizam-se por terem elevada complexidade de natureza estratégica e operacional, no ramo de defesa e segurança, necessárias ao imperativo da Segurança Nacional, conforme a Política e a Estratégia Nacional de Defesa.</w:t>
      </w:r>
    </w:p>
    <w:p w14:paraId="49441C4A" w14:textId="77777777" w:rsidR="002517B5" w:rsidRDefault="002517B5">
      <w:pPr>
        <w:spacing w:after="0" w:line="240" w:lineRule="auto"/>
        <w:jc w:val="both"/>
        <w:rPr>
          <w:rFonts w:ascii="Times New Roman" w:hAnsi="Times New Roman" w:cs="Times New Roman"/>
          <w:sz w:val="24"/>
          <w:szCs w:val="24"/>
        </w:rPr>
      </w:pPr>
    </w:p>
    <w:p w14:paraId="54FE2E08"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7.1.5.</w:t>
      </w:r>
      <w:r>
        <w:rPr>
          <w:rFonts w:ascii="Times New Roman" w:hAnsi="Times New Roman" w:cs="Times New Roman"/>
          <w:sz w:val="24"/>
          <w:szCs w:val="24"/>
        </w:rPr>
        <w:t xml:space="preserve"> A IMBEL</w:t>
      </w:r>
      <w:r>
        <w:rPr>
          <w:rFonts w:ascii="Times New Roman" w:hAnsi="Times New Roman" w:cs="Times New Roman"/>
          <w:sz w:val="24"/>
          <w:szCs w:val="24"/>
          <w:vertAlign w:val="superscript"/>
        </w:rPr>
        <w:t>®</w:t>
      </w:r>
      <w:r>
        <w:rPr>
          <w:rFonts w:ascii="Times New Roman" w:hAnsi="Times New Roman" w:cs="Times New Roman"/>
          <w:sz w:val="24"/>
          <w:szCs w:val="24"/>
        </w:rPr>
        <w:t xml:space="preserve"> tem sede e foro na cidade de Brasília - DF, onde está situada sua Diretoria. Atua em todo o território nacional e possui as seguintes Unidades de Produção.</w:t>
      </w:r>
    </w:p>
    <w:p w14:paraId="3638B901" w14:textId="77777777" w:rsidR="002517B5" w:rsidRDefault="002517B5">
      <w:pPr>
        <w:spacing w:after="0" w:line="240" w:lineRule="auto"/>
        <w:jc w:val="both"/>
        <w:rPr>
          <w:rFonts w:ascii="Times New Roman" w:hAnsi="Times New Roman" w:cs="Times New Roman"/>
          <w:sz w:val="24"/>
          <w:szCs w:val="24"/>
        </w:rPr>
        <w:sectPr w:rsidR="002517B5">
          <w:headerReference w:type="even" r:id="rId48"/>
          <w:headerReference w:type="default" r:id="rId49"/>
          <w:footerReference w:type="default" r:id="rId50"/>
          <w:headerReference w:type="first" r:id="rId51"/>
          <w:footerReference w:type="first" r:id="rId52"/>
          <w:pgSz w:w="11906" w:h="16838"/>
          <w:pgMar w:top="766" w:right="567" w:bottom="720" w:left="709" w:header="709" w:footer="0" w:gutter="0"/>
          <w:cols w:space="720"/>
          <w:formProt w:val="0"/>
          <w:docGrid w:linePitch="360"/>
        </w:sectPr>
      </w:pPr>
    </w:p>
    <w:tbl>
      <w:tblPr>
        <w:tblStyle w:val="Tabelacomgrade"/>
        <w:tblW w:w="5000" w:type="pct"/>
        <w:tblLayout w:type="fixed"/>
        <w:tblCellMar>
          <w:top w:w="57" w:type="dxa"/>
          <w:left w:w="57" w:type="dxa"/>
          <w:bottom w:w="57" w:type="dxa"/>
          <w:right w:w="57" w:type="dxa"/>
        </w:tblCellMar>
        <w:tblLook w:val="04A0" w:firstRow="1" w:lastRow="0" w:firstColumn="1" w:lastColumn="0" w:noHBand="0" w:noVBand="1"/>
      </w:tblPr>
      <w:tblGrid>
        <w:gridCol w:w="945"/>
        <w:gridCol w:w="2839"/>
        <w:gridCol w:w="6846"/>
      </w:tblGrid>
      <w:tr w:rsidR="002517B5" w14:paraId="7CB8C7A9" w14:textId="77777777">
        <w:trPr>
          <w:trHeight w:val="252"/>
        </w:trPr>
        <w:tc>
          <w:tcPr>
            <w:tcW w:w="945" w:type="dxa"/>
            <w:tcBorders>
              <w:left w:val="nil"/>
              <w:bottom w:val="double" w:sz="4" w:space="0" w:color="000000"/>
              <w:right w:val="nil"/>
            </w:tcBorders>
          </w:tcPr>
          <w:p w14:paraId="391E3BDF" w14:textId="77777777" w:rsidR="002517B5" w:rsidRDefault="001E31AE">
            <w:pPr>
              <w:spacing w:after="0" w:line="240" w:lineRule="auto"/>
              <w:rPr>
                <w:rFonts w:ascii="Times New Roman" w:hAnsi="Times New Roman" w:cs="Times New Roman"/>
              </w:rPr>
            </w:pPr>
            <w:r>
              <w:rPr>
                <w:rFonts w:ascii="Times New Roman" w:eastAsia="Calibri" w:hAnsi="Times New Roman" w:cs="Times New Roman"/>
              </w:rPr>
              <w:lastRenderedPageBreak/>
              <w:t>Sigla</w:t>
            </w:r>
          </w:p>
        </w:tc>
        <w:tc>
          <w:tcPr>
            <w:tcW w:w="2839" w:type="dxa"/>
            <w:tcBorders>
              <w:left w:val="nil"/>
              <w:bottom w:val="double" w:sz="4" w:space="0" w:color="000000"/>
              <w:right w:val="nil"/>
            </w:tcBorders>
          </w:tcPr>
          <w:p w14:paraId="57EBB20D" w14:textId="77777777" w:rsidR="002517B5" w:rsidRDefault="001E31AE">
            <w:pPr>
              <w:spacing w:after="0" w:line="240" w:lineRule="auto"/>
              <w:rPr>
                <w:rFonts w:ascii="Times New Roman" w:hAnsi="Times New Roman" w:cs="Times New Roman"/>
              </w:rPr>
            </w:pPr>
            <w:r>
              <w:rPr>
                <w:rFonts w:ascii="Times New Roman" w:eastAsia="Calibri" w:hAnsi="Times New Roman" w:cs="Times New Roman"/>
              </w:rPr>
              <w:t>Localização</w:t>
            </w:r>
          </w:p>
        </w:tc>
        <w:tc>
          <w:tcPr>
            <w:tcW w:w="6846" w:type="dxa"/>
            <w:tcBorders>
              <w:left w:val="nil"/>
              <w:bottom w:val="double" w:sz="4" w:space="0" w:color="000000"/>
              <w:right w:val="nil"/>
            </w:tcBorders>
          </w:tcPr>
          <w:p w14:paraId="081A86FA" w14:textId="77777777" w:rsidR="002517B5" w:rsidRDefault="001E31AE">
            <w:pPr>
              <w:spacing w:after="0" w:line="240" w:lineRule="auto"/>
              <w:rPr>
                <w:rFonts w:ascii="Times New Roman" w:hAnsi="Times New Roman" w:cs="Times New Roman"/>
              </w:rPr>
            </w:pPr>
            <w:r>
              <w:rPr>
                <w:rFonts w:ascii="Times New Roman" w:eastAsia="Calibri" w:hAnsi="Times New Roman" w:cs="Times New Roman"/>
              </w:rPr>
              <w:t>Principais produtos</w:t>
            </w:r>
          </w:p>
        </w:tc>
      </w:tr>
      <w:tr w:rsidR="002517B5" w14:paraId="6248B4FA" w14:textId="77777777">
        <w:trPr>
          <w:trHeight w:val="993"/>
        </w:trPr>
        <w:tc>
          <w:tcPr>
            <w:tcW w:w="945" w:type="dxa"/>
            <w:tcBorders>
              <w:top w:val="double" w:sz="4" w:space="0" w:color="000000"/>
              <w:left w:val="nil"/>
              <w:bottom w:val="nil"/>
              <w:right w:val="nil"/>
            </w:tcBorders>
            <w:vAlign w:val="center"/>
          </w:tcPr>
          <w:p w14:paraId="57D089FE" w14:textId="77777777" w:rsidR="002517B5" w:rsidRDefault="001E31AE">
            <w:pPr>
              <w:spacing w:after="0" w:line="240" w:lineRule="auto"/>
              <w:rPr>
                <w:rFonts w:ascii="Times New Roman" w:hAnsi="Times New Roman" w:cs="Times New Roman"/>
              </w:rPr>
            </w:pPr>
            <w:r>
              <w:rPr>
                <w:rFonts w:ascii="Times New Roman" w:eastAsia="Calibri" w:hAnsi="Times New Roman" w:cs="Times New Roman"/>
              </w:rPr>
              <w:t>FPV</w:t>
            </w:r>
          </w:p>
        </w:tc>
        <w:tc>
          <w:tcPr>
            <w:tcW w:w="2839" w:type="dxa"/>
            <w:tcBorders>
              <w:top w:val="double" w:sz="4" w:space="0" w:color="000000"/>
              <w:left w:val="nil"/>
              <w:bottom w:val="nil"/>
              <w:right w:val="nil"/>
            </w:tcBorders>
            <w:vAlign w:val="center"/>
          </w:tcPr>
          <w:p w14:paraId="764AA8D1" w14:textId="77777777" w:rsidR="002517B5" w:rsidRDefault="001E31AE">
            <w:pPr>
              <w:spacing w:after="0" w:line="240" w:lineRule="auto"/>
              <w:rPr>
                <w:rFonts w:ascii="Times New Roman" w:hAnsi="Times New Roman" w:cs="Times New Roman"/>
              </w:rPr>
            </w:pPr>
            <w:r>
              <w:rPr>
                <w:rFonts w:ascii="Times New Roman" w:eastAsia="Calibri" w:hAnsi="Times New Roman" w:cs="Times New Roman"/>
              </w:rPr>
              <w:t>Piquete – SP</w:t>
            </w:r>
          </w:p>
        </w:tc>
        <w:tc>
          <w:tcPr>
            <w:tcW w:w="6846" w:type="dxa"/>
            <w:tcBorders>
              <w:top w:val="double" w:sz="4" w:space="0" w:color="000000"/>
              <w:left w:val="nil"/>
              <w:bottom w:val="nil"/>
              <w:right w:val="nil"/>
            </w:tcBorders>
          </w:tcPr>
          <w:p w14:paraId="293B4812" w14:textId="77777777" w:rsidR="002517B5" w:rsidRDefault="001E31AE">
            <w:pPr>
              <w:spacing w:after="0" w:line="240" w:lineRule="auto"/>
              <w:rPr>
                <w:rFonts w:ascii="Times New Roman" w:hAnsi="Times New Roman" w:cs="Times New Roman"/>
                <w:color w:val="FF0000"/>
              </w:rPr>
            </w:pPr>
            <w:r>
              <w:rPr>
                <w:rFonts w:ascii="Times New Roman" w:eastAsia="Calibri" w:hAnsi="Times New Roman" w:cs="Times New Roman"/>
              </w:rPr>
              <w:t>Fabricação de pólvora de base simples, pólvora de base dupla, éter sulfúrico, plastex, dinamites gelatinosas, grãos propelentes base dupla, abrigos temporários de alto desempenho, trinitrotolueno (TNT), nitrocelulose, nitroglicerina e gelatina explosiva.</w:t>
            </w:r>
          </w:p>
        </w:tc>
      </w:tr>
      <w:tr w:rsidR="002517B5" w14:paraId="27E953D8" w14:textId="77777777">
        <w:trPr>
          <w:trHeight w:val="267"/>
        </w:trPr>
        <w:tc>
          <w:tcPr>
            <w:tcW w:w="945" w:type="dxa"/>
            <w:tcBorders>
              <w:top w:val="nil"/>
              <w:left w:val="nil"/>
              <w:bottom w:val="nil"/>
              <w:right w:val="nil"/>
            </w:tcBorders>
          </w:tcPr>
          <w:p w14:paraId="1A53BDE1" w14:textId="77777777" w:rsidR="002517B5" w:rsidRDefault="001E31AE">
            <w:pPr>
              <w:spacing w:after="0" w:line="240" w:lineRule="auto"/>
              <w:rPr>
                <w:rFonts w:ascii="Times New Roman" w:hAnsi="Times New Roman" w:cs="Times New Roman"/>
              </w:rPr>
            </w:pPr>
            <w:r>
              <w:rPr>
                <w:rFonts w:ascii="Times New Roman" w:eastAsia="Calibri" w:hAnsi="Times New Roman" w:cs="Times New Roman"/>
              </w:rPr>
              <w:t>FJF</w:t>
            </w:r>
          </w:p>
        </w:tc>
        <w:tc>
          <w:tcPr>
            <w:tcW w:w="2839" w:type="dxa"/>
            <w:tcBorders>
              <w:top w:val="nil"/>
              <w:left w:val="nil"/>
              <w:bottom w:val="nil"/>
              <w:right w:val="nil"/>
            </w:tcBorders>
          </w:tcPr>
          <w:p w14:paraId="19A81929" w14:textId="77777777" w:rsidR="002517B5" w:rsidRDefault="001E31AE">
            <w:pPr>
              <w:spacing w:after="0" w:line="240" w:lineRule="auto"/>
              <w:rPr>
                <w:rFonts w:ascii="Times New Roman" w:hAnsi="Times New Roman" w:cs="Times New Roman"/>
              </w:rPr>
            </w:pPr>
            <w:r>
              <w:rPr>
                <w:rFonts w:ascii="Times New Roman" w:eastAsia="Calibri" w:hAnsi="Times New Roman" w:cs="Times New Roman"/>
              </w:rPr>
              <w:t>Juiz de Fora - MG</w:t>
            </w:r>
          </w:p>
        </w:tc>
        <w:tc>
          <w:tcPr>
            <w:tcW w:w="6846" w:type="dxa"/>
            <w:tcBorders>
              <w:top w:val="nil"/>
              <w:left w:val="nil"/>
              <w:bottom w:val="nil"/>
              <w:right w:val="nil"/>
            </w:tcBorders>
          </w:tcPr>
          <w:p w14:paraId="60DA0B1D" w14:textId="77777777" w:rsidR="002517B5" w:rsidRDefault="001E31AE">
            <w:pPr>
              <w:spacing w:after="0" w:line="240" w:lineRule="auto"/>
              <w:rPr>
                <w:rFonts w:ascii="Times New Roman" w:hAnsi="Times New Roman" w:cs="Times New Roman"/>
              </w:rPr>
            </w:pPr>
            <w:r>
              <w:rPr>
                <w:rFonts w:ascii="Times New Roman" w:eastAsia="Calibri" w:hAnsi="Times New Roman" w:cs="Times New Roman"/>
              </w:rPr>
              <w:t>Fabricação de munição de grosso calibre.</w:t>
            </w:r>
          </w:p>
        </w:tc>
      </w:tr>
      <w:tr w:rsidR="002517B5" w14:paraId="4D963BCF" w14:textId="77777777">
        <w:trPr>
          <w:trHeight w:val="252"/>
        </w:trPr>
        <w:tc>
          <w:tcPr>
            <w:tcW w:w="945" w:type="dxa"/>
            <w:tcBorders>
              <w:top w:val="nil"/>
              <w:left w:val="nil"/>
              <w:bottom w:val="nil"/>
              <w:right w:val="nil"/>
            </w:tcBorders>
          </w:tcPr>
          <w:p w14:paraId="3D42460F" w14:textId="77777777" w:rsidR="002517B5" w:rsidRDefault="001E31AE">
            <w:pPr>
              <w:spacing w:after="0" w:line="240" w:lineRule="auto"/>
              <w:rPr>
                <w:rFonts w:ascii="Times New Roman" w:hAnsi="Times New Roman" w:cs="Times New Roman"/>
              </w:rPr>
            </w:pPr>
            <w:r>
              <w:rPr>
                <w:rFonts w:ascii="Times New Roman" w:eastAsia="Calibri" w:hAnsi="Times New Roman" w:cs="Times New Roman"/>
              </w:rPr>
              <w:t>FMCE</w:t>
            </w:r>
          </w:p>
        </w:tc>
        <w:tc>
          <w:tcPr>
            <w:tcW w:w="2839" w:type="dxa"/>
            <w:tcBorders>
              <w:top w:val="nil"/>
              <w:left w:val="nil"/>
              <w:bottom w:val="nil"/>
              <w:right w:val="nil"/>
            </w:tcBorders>
          </w:tcPr>
          <w:p w14:paraId="328676F4" w14:textId="77777777" w:rsidR="002517B5" w:rsidRDefault="001E31AE">
            <w:pPr>
              <w:spacing w:after="0" w:line="240" w:lineRule="auto"/>
              <w:rPr>
                <w:rFonts w:ascii="Times New Roman" w:hAnsi="Times New Roman" w:cs="Times New Roman"/>
              </w:rPr>
            </w:pPr>
            <w:r>
              <w:rPr>
                <w:rFonts w:ascii="Times New Roman" w:eastAsia="Calibri" w:hAnsi="Times New Roman" w:cs="Times New Roman"/>
              </w:rPr>
              <w:t>Rio de Janeiro - RJ</w:t>
            </w:r>
          </w:p>
        </w:tc>
        <w:tc>
          <w:tcPr>
            <w:tcW w:w="6846" w:type="dxa"/>
            <w:tcBorders>
              <w:top w:val="nil"/>
              <w:left w:val="nil"/>
              <w:bottom w:val="nil"/>
              <w:right w:val="nil"/>
            </w:tcBorders>
          </w:tcPr>
          <w:p w14:paraId="6B8E4FBF" w14:textId="77777777" w:rsidR="002517B5" w:rsidRDefault="001E31AE">
            <w:pPr>
              <w:spacing w:after="0" w:line="240" w:lineRule="auto"/>
              <w:rPr>
                <w:rFonts w:ascii="Times New Roman" w:hAnsi="Times New Roman" w:cs="Times New Roman"/>
              </w:rPr>
            </w:pPr>
            <w:r>
              <w:rPr>
                <w:rFonts w:ascii="Times New Roman" w:eastAsia="Calibri" w:hAnsi="Times New Roman" w:cs="Times New Roman"/>
              </w:rPr>
              <w:t>Fabricação de sistemas equipamentos eletrônicos militares.</w:t>
            </w:r>
          </w:p>
        </w:tc>
      </w:tr>
      <w:tr w:rsidR="002517B5" w14:paraId="5DF50D00" w14:textId="77777777">
        <w:trPr>
          <w:trHeight w:val="267"/>
        </w:trPr>
        <w:tc>
          <w:tcPr>
            <w:tcW w:w="945" w:type="dxa"/>
            <w:tcBorders>
              <w:top w:val="nil"/>
              <w:left w:val="nil"/>
              <w:bottom w:val="nil"/>
              <w:right w:val="nil"/>
            </w:tcBorders>
          </w:tcPr>
          <w:p w14:paraId="178163EC" w14:textId="77777777" w:rsidR="002517B5" w:rsidRDefault="001E31AE">
            <w:pPr>
              <w:spacing w:after="0" w:line="240" w:lineRule="auto"/>
              <w:rPr>
                <w:rFonts w:ascii="Times New Roman" w:hAnsi="Times New Roman" w:cs="Times New Roman"/>
              </w:rPr>
            </w:pPr>
            <w:r>
              <w:rPr>
                <w:rFonts w:ascii="Times New Roman" w:eastAsia="Calibri" w:hAnsi="Times New Roman" w:cs="Times New Roman"/>
              </w:rPr>
              <w:t>REPI</w:t>
            </w:r>
          </w:p>
        </w:tc>
        <w:tc>
          <w:tcPr>
            <w:tcW w:w="2839" w:type="dxa"/>
            <w:tcBorders>
              <w:top w:val="nil"/>
              <w:left w:val="nil"/>
              <w:bottom w:val="nil"/>
              <w:right w:val="nil"/>
            </w:tcBorders>
          </w:tcPr>
          <w:p w14:paraId="59E3018A" w14:textId="77777777" w:rsidR="002517B5" w:rsidRDefault="001E31AE">
            <w:pPr>
              <w:spacing w:after="0" w:line="240" w:lineRule="auto"/>
              <w:rPr>
                <w:rFonts w:ascii="Times New Roman" w:hAnsi="Times New Roman" w:cs="Times New Roman"/>
              </w:rPr>
            </w:pPr>
            <w:r>
              <w:rPr>
                <w:rFonts w:ascii="Times New Roman" w:eastAsia="Calibri" w:hAnsi="Times New Roman" w:cs="Times New Roman"/>
              </w:rPr>
              <w:t>Wenceslau Braz - MG</w:t>
            </w:r>
          </w:p>
        </w:tc>
        <w:tc>
          <w:tcPr>
            <w:tcW w:w="6846" w:type="dxa"/>
            <w:tcBorders>
              <w:top w:val="nil"/>
              <w:left w:val="nil"/>
              <w:bottom w:val="nil"/>
              <w:right w:val="nil"/>
            </w:tcBorders>
          </w:tcPr>
          <w:p w14:paraId="74BEFCCC" w14:textId="77777777" w:rsidR="002517B5" w:rsidRDefault="001E31AE">
            <w:pPr>
              <w:spacing w:after="0" w:line="240" w:lineRule="auto"/>
              <w:rPr>
                <w:rFonts w:ascii="Times New Roman" w:hAnsi="Times New Roman" w:cs="Times New Roman"/>
              </w:rPr>
            </w:pPr>
            <w:r>
              <w:rPr>
                <w:rFonts w:ascii="Times New Roman" w:eastAsia="Calibri" w:hAnsi="Times New Roman" w:cs="Times New Roman"/>
              </w:rPr>
              <w:t>Produção, distribuição e comercialização de Energia Elétrica.</w:t>
            </w:r>
          </w:p>
        </w:tc>
      </w:tr>
      <w:tr w:rsidR="002517B5" w14:paraId="6B81E7C5" w14:textId="77777777">
        <w:trPr>
          <w:trHeight w:val="252"/>
        </w:trPr>
        <w:tc>
          <w:tcPr>
            <w:tcW w:w="945" w:type="dxa"/>
            <w:tcBorders>
              <w:top w:val="nil"/>
              <w:left w:val="nil"/>
              <w:bottom w:val="nil"/>
              <w:right w:val="nil"/>
            </w:tcBorders>
          </w:tcPr>
          <w:p w14:paraId="1D00B29C" w14:textId="77777777" w:rsidR="002517B5" w:rsidRDefault="001E31AE">
            <w:pPr>
              <w:spacing w:after="0" w:line="240" w:lineRule="auto"/>
              <w:rPr>
                <w:rFonts w:ascii="Times New Roman" w:hAnsi="Times New Roman" w:cs="Times New Roman"/>
              </w:rPr>
            </w:pPr>
            <w:r>
              <w:rPr>
                <w:rFonts w:ascii="Times New Roman" w:eastAsia="Calibri" w:hAnsi="Times New Roman" w:cs="Times New Roman"/>
              </w:rPr>
              <w:t>FI</w:t>
            </w:r>
          </w:p>
        </w:tc>
        <w:tc>
          <w:tcPr>
            <w:tcW w:w="2839" w:type="dxa"/>
            <w:tcBorders>
              <w:top w:val="nil"/>
              <w:left w:val="nil"/>
              <w:bottom w:val="nil"/>
              <w:right w:val="nil"/>
            </w:tcBorders>
          </w:tcPr>
          <w:p w14:paraId="3ED0DCF2" w14:textId="77777777" w:rsidR="002517B5" w:rsidRDefault="001E31AE">
            <w:pPr>
              <w:spacing w:after="0" w:line="240" w:lineRule="auto"/>
              <w:rPr>
                <w:rFonts w:ascii="Times New Roman" w:hAnsi="Times New Roman" w:cs="Times New Roman"/>
              </w:rPr>
            </w:pPr>
            <w:r>
              <w:rPr>
                <w:rFonts w:ascii="Times New Roman" w:eastAsia="Calibri" w:hAnsi="Times New Roman" w:cs="Times New Roman"/>
              </w:rPr>
              <w:t>Itajubá – MG</w:t>
            </w:r>
          </w:p>
        </w:tc>
        <w:tc>
          <w:tcPr>
            <w:tcW w:w="6846" w:type="dxa"/>
            <w:tcBorders>
              <w:top w:val="nil"/>
              <w:left w:val="nil"/>
              <w:bottom w:val="nil"/>
              <w:right w:val="nil"/>
            </w:tcBorders>
          </w:tcPr>
          <w:p w14:paraId="6DB8F452" w14:textId="77777777" w:rsidR="002517B5" w:rsidRDefault="001E31AE">
            <w:pPr>
              <w:spacing w:after="0" w:line="240" w:lineRule="auto"/>
              <w:rPr>
                <w:rFonts w:ascii="Times New Roman" w:hAnsi="Times New Roman" w:cs="Times New Roman"/>
              </w:rPr>
            </w:pPr>
            <w:r>
              <w:rPr>
                <w:rFonts w:ascii="Times New Roman" w:eastAsia="Calibri" w:hAnsi="Times New Roman" w:cs="Times New Roman"/>
              </w:rPr>
              <w:t>Fabricação de armamento leve (Pistolas, Fuzis e Carabinas).</w:t>
            </w:r>
          </w:p>
        </w:tc>
      </w:tr>
      <w:tr w:rsidR="002517B5" w14:paraId="16A7F8CE" w14:textId="77777777">
        <w:trPr>
          <w:trHeight w:val="384"/>
        </w:trPr>
        <w:tc>
          <w:tcPr>
            <w:tcW w:w="945" w:type="dxa"/>
            <w:tcBorders>
              <w:top w:val="nil"/>
              <w:left w:val="nil"/>
              <w:right w:val="nil"/>
            </w:tcBorders>
          </w:tcPr>
          <w:p w14:paraId="71A565AD" w14:textId="77777777" w:rsidR="002517B5" w:rsidRDefault="001E31AE">
            <w:pPr>
              <w:spacing w:after="0" w:line="240" w:lineRule="auto"/>
              <w:rPr>
                <w:rFonts w:ascii="Times New Roman" w:hAnsi="Times New Roman" w:cs="Times New Roman"/>
              </w:rPr>
            </w:pPr>
            <w:r>
              <w:rPr>
                <w:rFonts w:ascii="Times New Roman" w:eastAsia="Calibri" w:hAnsi="Times New Roman" w:cs="Times New Roman"/>
              </w:rPr>
              <w:t>FE</w:t>
            </w:r>
          </w:p>
          <w:p w14:paraId="713A9A73" w14:textId="77777777" w:rsidR="002517B5" w:rsidRDefault="002517B5">
            <w:pPr>
              <w:spacing w:after="0" w:line="240" w:lineRule="auto"/>
              <w:rPr>
                <w:rFonts w:ascii="Times New Roman" w:hAnsi="Times New Roman" w:cs="Times New Roman"/>
              </w:rPr>
            </w:pPr>
          </w:p>
          <w:p w14:paraId="704430AD" w14:textId="77777777" w:rsidR="002517B5" w:rsidRDefault="001E31AE">
            <w:pPr>
              <w:spacing w:after="0" w:line="240" w:lineRule="auto"/>
              <w:rPr>
                <w:rFonts w:ascii="Times New Roman" w:hAnsi="Times New Roman" w:cs="Times New Roman"/>
              </w:rPr>
            </w:pPr>
            <w:r>
              <w:rPr>
                <w:rFonts w:ascii="Times New Roman" w:eastAsia="Calibri" w:hAnsi="Times New Roman" w:cs="Times New Roman"/>
              </w:rPr>
              <w:t>ESRS</w:t>
            </w:r>
          </w:p>
        </w:tc>
        <w:tc>
          <w:tcPr>
            <w:tcW w:w="2839" w:type="dxa"/>
            <w:tcBorders>
              <w:top w:val="nil"/>
              <w:left w:val="nil"/>
              <w:right w:val="nil"/>
            </w:tcBorders>
          </w:tcPr>
          <w:p w14:paraId="030C4347" w14:textId="77777777" w:rsidR="002517B5" w:rsidRDefault="001E31AE">
            <w:pPr>
              <w:spacing w:after="0" w:line="240" w:lineRule="auto"/>
              <w:rPr>
                <w:rFonts w:ascii="Times New Roman" w:hAnsi="Times New Roman" w:cs="Times New Roman"/>
              </w:rPr>
            </w:pPr>
            <w:r>
              <w:rPr>
                <w:rFonts w:ascii="Times New Roman" w:eastAsia="Calibri" w:hAnsi="Times New Roman" w:cs="Times New Roman"/>
              </w:rPr>
              <w:t>Magé – RJ</w:t>
            </w:r>
          </w:p>
          <w:p w14:paraId="087DB9F6" w14:textId="77777777" w:rsidR="002517B5" w:rsidRDefault="002517B5">
            <w:pPr>
              <w:spacing w:after="0" w:line="240" w:lineRule="auto"/>
              <w:rPr>
                <w:rFonts w:ascii="Times New Roman" w:hAnsi="Times New Roman" w:cs="Times New Roman"/>
              </w:rPr>
            </w:pPr>
          </w:p>
          <w:p w14:paraId="5A53CA91" w14:textId="77777777" w:rsidR="002517B5" w:rsidRDefault="001E31AE">
            <w:pPr>
              <w:spacing w:after="0" w:line="240" w:lineRule="auto"/>
              <w:rPr>
                <w:rFonts w:ascii="Times New Roman" w:hAnsi="Times New Roman" w:cs="Times New Roman"/>
              </w:rPr>
            </w:pPr>
            <w:r>
              <w:rPr>
                <w:rFonts w:ascii="Times New Roman" w:eastAsia="Calibri" w:hAnsi="Times New Roman" w:cs="Times New Roman"/>
              </w:rPr>
              <w:t>Santa Rita do Sapucaí - MG</w:t>
            </w:r>
          </w:p>
        </w:tc>
        <w:tc>
          <w:tcPr>
            <w:tcW w:w="6846" w:type="dxa"/>
            <w:tcBorders>
              <w:top w:val="nil"/>
              <w:left w:val="nil"/>
              <w:right w:val="nil"/>
            </w:tcBorders>
          </w:tcPr>
          <w:p w14:paraId="5B8EEFFC" w14:textId="77777777" w:rsidR="002517B5" w:rsidRDefault="001E31AE">
            <w:pPr>
              <w:spacing w:after="0" w:line="240" w:lineRule="auto"/>
              <w:rPr>
                <w:rFonts w:ascii="Times New Roman" w:hAnsi="Times New Roman" w:cs="Times New Roman"/>
              </w:rPr>
            </w:pPr>
            <w:r>
              <w:rPr>
                <w:rFonts w:ascii="Times New Roman" w:eastAsia="Calibri" w:hAnsi="Times New Roman" w:cs="Times New Roman"/>
              </w:rPr>
              <w:t>Fabricação de explosivos, propelentes, iniciadores e acessórios.</w:t>
            </w:r>
          </w:p>
          <w:p w14:paraId="159986DE" w14:textId="77777777" w:rsidR="002517B5" w:rsidRDefault="002517B5">
            <w:pPr>
              <w:spacing w:after="0" w:line="240" w:lineRule="auto"/>
              <w:rPr>
                <w:rFonts w:ascii="Times New Roman" w:hAnsi="Times New Roman" w:cs="Times New Roman"/>
              </w:rPr>
            </w:pPr>
          </w:p>
          <w:p w14:paraId="3DD7B0D7" w14:textId="77777777" w:rsidR="002517B5" w:rsidRDefault="001E31AE">
            <w:pPr>
              <w:spacing w:after="0" w:line="240" w:lineRule="auto"/>
              <w:rPr>
                <w:rFonts w:ascii="Times New Roman" w:hAnsi="Times New Roman" w:cs="Times New Roman"/>
              </w:rPr>
            </w:pPr>
            <w:r>
              <w:rPr>
                <w:rFonts w:ascii="Times New Roman" w:eastAsia="Calibri" w:hAnsi="Times New Roman" w:cs="Times New Roman"/>
              </w:rPr>
              <w:t>Pesquisa e desenvolvimento experimental em ciências físicas e naturais.</w:t>
            </w:r>
          </w:p>
        </w:tc>
      </w:tr>
    </w:tbl>
    <w:p w14:paraId="4500C25D" w14:textId="77777777" w:rsidR="002517B5" w:rsidRDefault="002517B5">
      <w:pPr>
        <w:spacing w:after="0" w:line="240" w:lineRule="auto"/>
        <w:jc w:val="both"/>
        <w:rPr>
          <w:rFonts w:ascii="Times New Roman" w:hAnsi="Times New Roman" w:cs="Times New Roman"/>
          <w:sz w:val="24"/>
          <w:szCs w:val="24"/>
        </w:rPr>
      </w:pPr>
    </w:p>
    <w:p w14:paraId="492D4738"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7.1.6.</w:t>
      </w:r>
      <w:r>
        <w:rPr>
          <w:rFonts w:ascii="Times New Roman" w:hAnsi="Times New Roman" w:cs="Times New Roman"/>
          <w:sz w:val="24"/>
          <w:szCs w:val="24"/>
        </w:rPr>
        <w:t xml:space="preserve"> Em 2024, a IMBEL</w:t>
      </w:r>
      <w:r>
        <w:rPr>
          <w:rFonts w:ascii="Times New Roman" w:hAnsi="Times New Roman" w:cs="Times New Roman"/>
          <w:sz w:val="24"/>
          <w:szCs w:val="24"/>
          <w:vertAlign w:val="superscript"/>
        </w:rPr>
        <w:t>®</w:t>
      </w:r>
      <w:r>
        <w:rPr>
          <w:rFonts w:ascii="Times New Roman" w:hAnsi="Times New Roman" w:cs="Times New Roman"/>
          <w:sz w:val="24"/>
          <w:szCs w:val="24"/>
        </w:rPr>
        <w:t xml:space="preserve"> tornou-se uma Instituição Cientifica Tecnológica e de Inovação (ICT), ampliando suas capacidades e possibilidades.</w:t>
      </w:r>
    </w:p>
    <w:p w14:paraId="69121C96" w14:textId="77777777" w:rsidR="002517B5" w:rsidRDefault="002517B5">
      <w:pPr>
        <w:spacing w:after="0" w:line="240" w:lineRule="auto"/>
        <w:jc w:val="both"/>
        <w:rPr>
          <w:rFonts w:ascii="Times New Roman" w:hAnsi="Times New Roman" w:cs="Times New Roman"/>
          <w:sz w:val="24"/>
          <w:szCs w:val="24"/>
        </w:rPr>
      </w:pPr>
    </w:p>
    <w:p w14:paraId="76DFA03F"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7.2. Apresentação das Demonstrações Contábeis</w:t>
      </w:r>
    </w:p>
    <w:p w14:paraId="7C139774" w14:textId="77777777" w:rsidR="002517B5" w:rsidRDefault="002517B5">
      <w:pPr>
        <w:spacing w:after="0" w:line="240" w:lineRule="auto"/>
        <w:jc w:val="both"/>
        <w:rPr>
          <w:rFonts w:ascii="Times New Roman" w:hAnsi="Times New Roman" w:cs="Times New Roman"/>
          <w:sz w:val="24"/>
          <w:szCs w:val="24"/>
        </w:rPr>
      </w:pPr>
    </w:p>
    <w:p w14:paraId="16A6460A"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7.2.1. </w:t>
      </w:r>
      <w:r>
        <w:rPr>
          <w:rFonts w:ascii="Times New Roman" w:hAnsi="Times New Roman" w:cs="Times New Roman"/>
          <w:sz w:val="24"/>
          <w:szCs w:val="24"/>
        </w:rPr>
        <w:t>As demonstrações contábeis foram elaboradas de acordo com as práticas contábeis adotadas no Brasil, as quais abrangem a legislação societária, as Normas Brasileiras de Contabilidade, os pronunciamentos, as orientações e as interpretações emitidas pelo Comitê de Pronunciamentos Contábeis e as Resoluções do Conselho Federal de Contabilidade aplicáveis ao encerramento do exercício.</w:t>
      </w:r>
    </w:p>
    <w:p w14:paraId="03D99BB8" w14:textId="77777777" w:rsidR="002517B5" w:rsidRDefault="002517B5">
      <w:pPr>
        <w:spacing w:after="0" w:line="240" w:lineRule="auto"/>
        <w:jc w:val="both"/>
        <w:rPr>
          <w:rFonts w:ascii="Times New Roman" w:hAnsi="Times New Roman" w:cs="Times New Roman"/>
          <w:sz w:val="24"/>
          <w:szCs w:val="24"/>
        </w:rPr>
      </w:pPr>
    </w:p>
    <w:p w14:paraId="4E378A28"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 SUMÁRIO DAS PRINCIPAIS PRÁTICAS CONTÁBEIS</w:t>
      </w:r>
    </w:p>
    <w:p w14:paraId="43BBEFBB" w14:textId="77777777" w:rsidR="002517B5" w:rsidRDefault="002517B5">
      <w:pPr>
        <w:spacing w:after="0" w:line="240" w:lineRule="auto"/>
        <w:jc w:val="both"/>
        <w:rPr>
          <w:rFonts w:ascii="Times New Roman" w:hAnsi="Times New Roman" w:cs="Times New Roman"/>
          <w:sz w:val="24"/>
          <w:szCs w:val="24"/>
        </w:rPr>
      </w:pPr>
    </w:p>
    <w:p w14:paraId="1BE8B28D"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 Disponibilidades</w:t>
      </w:r>
    </w:p>
    <w:p w14:paraId="491687FD" w14:textId="77777777" w:rsidR="002517B5" w:rsidRDefault="002517B5">
      <w:pPr>
        <w:spacing w:after="0" w:line="240" w:lineRule="auto"/>
        <w:jc w:val="both"/>
        <w:rPr>
          <w:rFonts w:ascii="Times New Roman" w:hAnsi="Times New Roman" w:cs="Times New Roman"/>
          <w:b/>
          <w:sz w:val="24"/>
          <w:szCs w:val="24"/>
        </w:rPr>
      </w:pPr>
    </w:p>
    <w:p w14:paraId="006BDAAB"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São registradas pelo valor nominal, atualizadas às taxas do último dia útil do ano corrente, quando aplicável. As aplicações financeiras oriundas da fonte própria (Fonte 250) foram realizadas junto ao Banco do Brasil, de acordo com as seguintes legislações: Decreto lei 1.290 de 3 DEZ/1973 art. 2º e 3º, Resolução 3.284 BCB 25/05/2005 art. 4º, Resolução 12/2010 CA/IMBEL</w:t>
      </w:r>
      <w:r>
        <w:rPr>
          <w:rFonts w:ascii="Times New Roman" w:hAnsi="Times New Roman" w:cs="Times New Roman"/>
          <w:sz w:val="24"/>
          <w:szCs w:val="24"/>
          <w:vertAlign w:val="superscript"/>
        </w:rPr>
        <w:t>®</w:t>
      </w:r>
      <w:r>
        <w:rPr>
          <w:rFonts w:ascii="Times New Roman" w:hAnsi="Times New Roman" w:cs="Times New Roman"/>
          <w:sz w:val="24"/>
          <w:szCs w:val="24"/>
        </w:rPr>
        <w:t xml:space="preserve">, MacroFunção SIAFI 020305 e IN 04 STN de 30/08/2004. </w:t>
      </w:r>
    </w:p>
    <w:p w14:paraId="44B078DC" w14:textId="77777777" w:rsidR="002517B5" w:rsidRDefault="002517B5">
      <w:pPr>
        <w:spacing w:after="0" w:line="240" w:lineRule="auto"/>
        <w:jc w:val="both"/>
        <w:rPr>
          <w:rFonts w:ascii="Times New Roman" w:hAnsi="Times New Roman" w:cs="Times New Roman"/>
          <w:sz w:val="24"/>
          <w:szCs w:val="24"/>
        </w:rPr>
      </w:pPr>
    </w:p>
    <w:p w14:paraId="4119663E"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8.2. Instrumentos Financeiros</w:t>
      </w:r>
    </w:p>
    <w:p w14:paraId="0674210F" w14:textId="77777777" w:rsidR="002517B5" w:rsidRDefault="002517B5">
      <w:pPr>
        <w:spacing w:after="0" w:line="240" w:lineRule="auto"/>
        <w:jc w:val="both"/>
        <w:rPr>
          <w:rFonts w:ascii="Times New Roman" w:hAnsi="Times New Roman" w:cs="Times New Roman"/>
          <w:sz w:val="24"/>
          <w:szCs w:val="24"/>
        </w:rPr>
      </w:pPr>
    </w:p>
    <w:p w14:paraId="3024E955"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8.2.1.</w:t>
      </w:r>
      <w:r>
        <w:rPr>
          <w:rFonts w:ascii="Times New Roman" w:hAnsi="Times New Roman" w:cs="Times New Roman"/>
          <w:sz w:val="24"/>
          <w:szCs w:val="24"/>
        </w:rPr>
        <w:t xml:space="preserve"> A classificação dos ativos financeiros é realizada a partir de uma análise das características contratuais dos fluxos de caixa e do modelo de negócios da empresa para a gestão dos ativos. </w:t>
      </w:r>
    </w:p>
    <w:p w14:paraId="13183427" w14:textId="77777777" w:rsidR="002517B5" w:rsidRDefault="002517B5">
      <w:pPr>
        <w:spacing w:after="0" w:line="240" w:lineRule="auto"/>
        <w:jc w:val="both"/>
        <w:rPr>
          <w:rFonts w:ascii="Times New Roman" w:hAnsi="Times New Roman" w:cs="Times New Roman"/>
          <w:sz w:val="24"/>
          <w:szCs w:val="24"/>
        </w:rPr>
      </w:pPr>
    </w:p>
    <w:p w14:paraId="22958094"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8.2.2. </w:t>
      </w:r>
      <w:r>
        <w:rPr>
          <w:rFonts w:ascii="Times New Roman" w:hAnsi="Times New Roman" w:cs="Times New Roman"/>
          <w:sz w:val="24"/>
          <w:szCs w:val="24"/>
        </w:rPr>
        <w:t>Os ativos financeiros são classificados nas categorias, abaixo, relacionadas:</w:t>
      </w:r>
    </w:p>
    <w:p w14:paraId="5C728162" w14:textId="77777777" w:rsidR="002517B5" w:rsidRDefault="002517B5">
      <w:pPr>
        <w:spacing w:after="0" w:line="240" w:lineRule="auto"/>
        <w:jc w:val="both"/>
        <w:rPr>
          <w:rFonts w:ascii="Times New Roman" w:hAnsi="Times New Roman" w:cs="Times New Roman"/>
          <w:sz w:val="24"/>
          <w:szCs w:val="24"/>
        </w:rPr>
      </w:pPr>
    </w:p>
    <w:p w14:paraId="2FDA81B7"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8.2.2.1. </w:t>
      </w:r>
      <w:r>
        <w:rPr>
          <w:rFonts w:ascii="Times New Roman" w:hAnsi="Times New Roman" w:cs="Times New Roman"/>
          <w:sz w:val="24"/>
          <w:szCs w:val="24"/>
        </w:rPr>
        <w:t>Custo amortizado: são ativos financeiros geridos dentro de modelo de negócios cujo objetivo seja receber os respectivos fluxos de caixa contratuais. Nessa categoria, os fluxos de caixa futuros previstos contratualmente devem constituir-se exclusivamente em pagamentos de principal e juros em datas especificadas.</w:t>
      </w:r>
    </w:p>
    <w:p w14:paraId="6CAF1FA5"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8.2.2.2.</w:t>
      </w:r>
      <w:r>
        <w:rPr>
          <w:rFonts w:ascii="Times New Roman" w:hAnsi="Times New Roman" w:cs="Times New Roman"/>
          <w:sz w:val="24"/>
          <w:szCs w:val="24"/>
        </w:rPr>
        <w:t xml:space="preserve"> Valor justo por meio de outros resultados abrangentes: são ativos financeiros geridos dentro de modelo de negócios cujo objetivo seja gerar retorno tanto pelo recebimento dos fluxos de caixa contratuais quanto pela negociação com transferência substancial de riscos e benefícios.</w:t>
      </w:r>
    </w:p>
    <w:p w14:paraId="155DF8CD" w14:textId="77777777" w:rsidR="002517B5" w:rsidRDefault="002517B5">
      <w:pPr>
        <w:spacing w:after="0" w:line="240" w:lineRule="auto"/>
        <w:jc w:val="both"/>
        <w:rPr>
          <w:rFonts w:ascii="Times New Roman" w:hAnsi="Times New Roman" w:cs="Times New Roman"/>
          <w:sz w:val="24"/>
          <w:szCs w:val="24"/>
        </w:rPr>
      </w:pPr>
    </w:p>
    <w:p w14:paraId="511E8DB0"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8.2.2.3.</w:t>
      </w:r>
      <w:r>
        <w:rPr>
          <w:rFonts w:ascii="Times New Roman" w:hAnsi="Times New Roman" w:cs="Times New Roman"/>
          <w:sz w:val="24"/>
          <w:szCs w:val="24"/>
        </w:rPr>
        <w:t xml:space="preserve"> Valor justo por meio de resultado: são ativos financeiros que não se enquadram nas categorias custo amortizado ou valor justo por meio de outros resultados abrangentes ou que são, no reconhecimento inicial, </w:t>
      </w:r>
      <w:r>
        <w:rPr>
          <w:rFonts w:ascii="Times New Roman" w:hAnsi="Times New Roman" w:cs="Times New Roman"/>
          <w:sz w:val="24"/>
          <w:szCs w:val="24"/>
        </w:rPr>
        <w:lastRenderedPageBreak/>
        <w:t>designados de forma irrevogável como valor justo por meio do resultado com o objetivo de eliminar um descasamento contábil caso fossem mensurados de outra forma.</w:t>
      </w:r>
    </w:p>
    <w:p w14:paraId="1C2E8224" w14:textId="77777777" w:rsidR="002517B5" w:rsidRDefault="002517B5">
      <w:pPr>
        <w:spacing w:after="0" w:line="240" w:lineRule="auto"/>
        <w:jc w:val="both"/>
        <w:rPr>
          <w:rFonts w:ascii="Times New Roman" w:hAnsi="Times New Roman" w:cs="Times New Roman"/>
          <w:sz w:val="24"/>
          <w:szCs w:val="24"/>
        </w:rPr>
      </w:pPr>
    </w:p>
    <w:p w14:paraId="3F435374"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8.2.3. </w:t>
      </w:r>
      <w:r>
        <w:rPr>
          <w:rFonts w:ascii="Times New Roman" w:hAnsi="Times New Roman" w:cs="Times New Roman"/>
          <w:sz w:val="24"/>
          <w:szCs w:val="24"/>
        </w:rPr>
        <w:t>Os passivos financeiros são inicialmente mensurados ao valor justo, que é o valor recebido líquido dos custos incorridos na transação e, subsequentemente, ao custo amortizado. Um instrumento é classificado como passivo financeiro quando existe uma obrigação contratual da sua liquidação ser efetuada mediante a entrega de dinheiro ou de outro ativo financeiro, independentemente de sua forma legal.</w:t>
      </w:r>
    </w:p>
    <w:p w14:paraId="14E561B5" w14:textId="77777777" w:rsidR="002517B5" w:rsidRDefault="002517B5">
      <w:pPr>
        <w:spacing w:after="0" w:line="240" w:lineRule="auto"/>
        <w:jc w:val="both"/>
        <w:rPr>
          <w:rFonts w:ascii="Times New Roman" w:hAnsi="Times New Roman" w:cs="Times New Roman"/>
          <w:b/>
          <w:sz w:val="24"/>
          <w:szCs w:val="24"/>
        </w:rPr>
      </w:pPr>
    </w:p>
    <w:p w14:paraId="3EE22B0E"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8.3. Clientes</w:t>
      </w:r>
    </w:p>
    <w:p w14:paraId="059A8AD0" w14:textId="77777777" w:rsidR="002517B5" w:rsidRDefault="002517B5">
      <w:pPr>
        <w:spacing w:after="0" w:line="240" w:lineRule="auto"/>
        <w:jc w:val="both"/>
        <w:rPr>
          <w:rFonts w:ascii="Times New Roman" w:hAnsi="Times New Roman" w:cs="Times New Roman"/>
          <w:color w:val="31849B" w:themeColor="accent5" w:themeShade="BF"/>
          <w:sz w:val="24"/>
          <w:szCs w:val="24"/>
        </w:rPr>
      </w:pPr>
    </w:p>
    <w:p w14:paraId="14CBEF0F" w14:textId="77777777" w:rsidR="002517B5" w:rsidRDefault="001E31AE">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8.3.1.</w:t>
      </w:r>
      <w:r>
        <w:rPr>
          <w:rFonts w:ascii="Times New Roman" w:hAnsi="Times New Roman" w:cs="Times New Roman"/>
          <w:color w:val="000000" w:themeColor="text1"/>
          <w:sz w:val="24"/>
          <w:szCs w:val="24"/>
        </w:rPr>
        <w:t xml:space="preserve"> Os saldos de contas a receber são registrados pelo valor faturado das vendas e serviços, ajustados ao valor presente quando aplicável. Em conformidade com a CPC 26, os títulos com vencimento em </w:t>
      </w:r>
      <w:r>
        <w:rPr>
          <w:rFonts w:ascii="Times New Roman" w:hAnsi="Times New Roman" w:cs="Times New Roman"/>
          <w:b/>
          <w:bCs/>
          <w:color w:val="000000" w:themeColor="text1"/>
          <w:sz w:val="24"/>
          <w:szCs w:val="24"/>
        </w:rPr>
        <w:t>até 12 (doze) meses</w:t>
      </w:r>
      <w:r>
        <w:rPr>
          <w:rFonts w:ascii="Times New Roman" w:hAnsi="Times New Roman" w:cs="Times New Roman"/>
          <w:color w:val="000000" w:themeColor="text1"/>
          <w:sz w:val="24"/>
          <w:szCs w:val="24"/>
        </w:rPr>
        <w:t xml:space="preserve"> após a data de encerramento do balanço patrimonial são classificados no Ativo Circulante, enquanto aqueles com prazos que excedam o término do exercício social subsequente são alocados no Ativo Não Circulante.</w:t>
      </w:r>
    </w:p>
    <w:p w14:paraId="6E9ECD57" w14:textId="77777777" w:rsidR="002517B5" w:rsidRDefault="002517B5">
      <w:pPr>
        <w:spacing w:after="0" w:line="240" w:lineRule="auto"/>
        <w:jc w:val="both"/>
        <w:rPr>
          <w:rFonts w:ascii="Times New Roman" w:hAnsi="Times New Roman" w:cs="Times New Roman"/>
          <w:color w:val="000000" w:themeColor="text1"/>
          <w:sz w:val="24"/>
          <w:szCs w:val="24"/>
        </w:rPr>
      </w:pPr>
    </w:p>
    <w:p w14:paraId="5D3879F7" w14:textId="77777777" w:rsidR="002517B5" w:rsidRDefault="001E31AE">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8.3.2.</w:t>
      </w:r>
      <w:r>
        <w:rPr>
          <w:rFonts w:ascii="Times New Roman" w:hAnsi="Times New Roman" w:cs="Times New Roman"/>
          <w:color w:val="000000" w:themeColor="text1"/>
          <w:sz w:val="24"/>
          <w:szCs w:val="24"/>
        </w:rPr>
        <w:t xml:space="preserve"> A provisão para Perdas Estimadas em Créditos de Liquidação Duvidosa (PECLD) é constituída com base nos requisitos da CPC 48 (Instrumentos Financeiros), em montante considerado suficiente pela Administração para cobrir eventuais perdas na realização dos créditos.</w:t>
      </w:r>
    </w:p>
    <w:p w14:paraId="5AABE035" w14:textId="77777777" w:rsidR="002517B5" w:rsidRDefault="002517B5">
      <w:pPr>
        <w:spacing w:after="0" w:line="240" w:lineRule="auto"/>
        <w:jc w:val="both"/>
        <w:rPr>
          <w:color w:val="000000" w:themeColor="text1"/>
        </w:rPr>
      </w:pPr>
    </w:p>
    <w:p w14:paraId="0EC5252D" w14:textId="77777777" w:rsidR="002517B5" w:rsidRDefault="001E31AE">
      <w:pPr>
        <w:spacing w:after="160" w:line="278"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8.3.3.</w:t>
      </w:r>
      <w:r>
        <w:rPr>
          <w:color w:val="000000" w:themeColor="text1"/>
        </w:rPr>
        <w:t xml:space="preserve"> </w:t>
      </w:r>
      <w:r>
        <w:rPr>
          <w:rFonts w:ascii="Times New Roman" w:hAnsi="Times New Roman" w:cs="Times New Roman"/>
          <w:color w:val="000000" w:themeColor="text1"/>
          <w:sz w:val="24"/>
          <w:szCs w:val="24"/>
        </w:rPr>
        <w:t xml:space="preserve">O modelo de mensuração da PECLD adota um indicador interno de avaliação de risco que captura o comportamento histórico de adimplência do cliente perante a Empresa, bem como as flutuações do contexto macroeconômico (perda de crédito esperada). Adicionalmente, as duplicatas e títulos que já se encontram sob litígio e cobrança na esfera judicial são considerados de forma integral na composição da PECLD e são apresentados no Ativo Não Circulante, refletindo a expectativa de realização de longo prazo decorrente dos prazos processuais. Da mesma forma, os títulos vencidos hão mais de </w:t>
      </w:r>
      <w:r>
        <w:rPr>
          <w:rFonts w:ascii="Times New Roman" w:hAnsi="Times New Roman" w:cs="Times New Roman"/>
          <w:b/>
          <w:bCs/>
          <w:color w:val="000000" w:themeColor="text1"/>
          <w:sz w:val="24"/>
          <w:szCs w:val="24"/>
        </w:rPr>
        <w:t>180 (cento e oitenta)</w:t>
      </w:r>
      <w:r>
        <w:rPr>
          <w:rFonts w:ascii="Times New Roman" w:hAnsi="Times New Roman" w:cs="Times New Roman"/>
          <w:color w:val="000000" w:themeColor="text1"/>
          <w:sz w:val="24"/>
          <w:szCs w:val="24"/>
        </w:rPr>
        <w:t xml:space="preserve"> dias e em processo de cobrança administrativa também são incluídos na base de cálculo da PECLD.</w:t>
      </w:r>
    </w:p>
    <w:p w14:paraId="3C2FF39C"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8.4. Estoques</w:t>
      </w:r>
    </w:p>
    <w:p w14:paraId="16A16D5C" w14:textId="77777777" w:rsidR="002517B5" w:rsidRDefault="002517B5">
      <w:pPr>
        <w:spacing w:after="0" w:line="240" w:lineRule="auto"/>
        <w:jc w:val="both"/>
        <w:rPr>
          <w:rFonts w:ascii="Times New Roman" w:hAnsi="Times New Roman" w:cs="Times New Roman"/>
          <w:b/>
          <w:sz w:val="24"/>
          <w:szCs w:val="24"/>
        </w:rPr>
      </w:pPr>
    </w:p>
    <w:p w14:paraId="49ED130D"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São avaliados ao custo de aquisição ou de produção, não excedendo o valor de mercado. O custo de produção reflete o método de absorção total de custos industriais, com base na utilização normal da capacidade de produção, sendo que o custo correspondente à substituição da capacidade normal é debitado ao Resultado do período como Manutenção da Capacidade Estratégica. Os Estoques de Produtos em Elaboração e Acabados compreendem matérias-primas, mão de obra direta, outros custos diretos, despesas gerais de produção e importações em andamento.</w:t>
      </w:r>
    </w:p>
    <w:p w14:paraId="2700AF25" w14:textId="77777777" w:rsidR="002517B5" w:rsidRDefault="002517B5">
      <w:pPr>
        <w:spacing w:after="0" w:line="240" w:lineRule="auto"/>
        <w:jc w:val="both"/>
        <w:rPr>
          <w:rFonts w:ascii="Times New Roman" w:hAnsi="Times New Roman" w:cs="Times New Roman"/>
          <w:sz w:val="24"/>
          <w:szCs w:val="24"/>
        </w:rPr>
      </w:pPr>
    </w:p>
    <w:p w14:paraId="604BD49D"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8.5. Impostos a Recuperar</w:t>
      </w:r>
    </w:p>
    <w:p w14:paraId="58287163" w14:textId="77777777" w:rsidR="002517B5" w:rsidRDefault="002517B5">
      <w:pPr>
        <w:spacing w:after="0" w:line="240" w:lineRule="auto"/>
        <w:jc w:val="both"/>
        <w:rPr>
          <w:rFonts w:ascii="Times New Roman" w:hAnsi="Times New Roman" w:cs="Times New Roman"/>
          <w:sz w:val="24"/>
          <w:szCs w:val="24"/>
        </w:rPr>
      </w:pPr>
    </w:p>
    <w:p w14:paraId="2292C174"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8.5.1. </w:t>
      </w:r>
      <w:r>
        <w:rPr>
          <w:rFonts w:ascii="Times New Roman" w:hAnsi="Times New Roman" w:cs="Times New Roman"/>
          <w:sz w:val="24"/>
          <w:szCs w:val="24"/>
        </w:rPr>
        <w:t>São registrados mediante apropriação na aquisição de insumos destinados à produção, os quais serão compensados com saldos a pagar no exercício seguinte, com exceção ao INSS.</w:t>
      </w:r>
    </w:p>
    <w:p w14:paraId="7314347D" w14:textId="77777777" w:rsidR="002517B5" w:rsidRDefault="002517B5">
      <w:pPr>
        <w:spacing w:after="0" w:line="240" w:lineRule="auto"/>
        <w:jc w:val="both"/>
        <w:rPr>
          <w:rFonts w:ascii="Times New Roman" w:hAnsi="Times New Roman" w:cs="Times New Roman"/>
          <w:sz w:val="24"/>
          <w:szCs w:val="24"/>
        </w:rPr>
      </w:pPr>
    </w:p>
    <w:p w14:paraId="692E85D6"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8.5.2. </w:t>
      </w:r>
      <w:r>
        <w:rPr>
          <w:rFonts w:ascii="Times New Roman" w:hAnsi="Times New Roman" w:cs="Times New Roman"/>
          <w:sz w:val="24"/>
          <w:szCs w:val="24"/>
        </w:rPr>
        <w:t>O imposto a recuperar dos tributos ICMS, IPI, PIS e COFINS advém das compras de insumos utilizados na produção e do recebimento das duplicatas das vendas aos Órgãos Públicos, os quais retêm os impostos Federais por força do artigo nº 34 da Lei 10.833/2003.</w:t>
      </w:r>
    </w:p>
    <w:p w14:paraId="38D14845" w14:textId="77777777" w:rsidR="002517B5" w:rsidRDefault="002517B5">
      <w:pPr>
        <w:spacing w:after="0" w:line="240" w:lineRule="auto"/>
        <w:jc w:val="both"/>
        <w:rPr>
          <w:rFonts w:ascii="Times New Roman" w:hAnsi="Times New Roman" w:cs="Times New Roman"/>
          <w:sz w:val="24"/>
          <w:szCs w:val="24"/>
        </w:rPr>
      </w:pPr>
    </w:p>
    <w:p w14:paraId="4FCE5DA0"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8.5.3. </w:t>
      </w:r>
      <w:r>
        <w:rPr>
          <w:rFonts w:ascii="Times New Roman" w:hAnsi="Times New Roman" w:cs="Times New Roman"/>
          <w:sz w:val="24"/>
          <w:szCs w:val="24"/>
        </w:rPr>
        <w:t>Os impostos a recuperar são mensalmente compensados com tributos gerados nas operações de saída ou por intermédio de pedidos de ressarcimento junto à Receita Federal do Brasil.</w:t>
      </w:r>
    </w:p>
    <w:p w14:paraId="3AEAA5CE" w14:textId="77777777" w:rsidR="002517B5" w:rsidRDefault="002517B5">
      <w:pPr>
        <w:spacing w:after="0" w:line="240" w:lineRule="auto"/>
        <w:jc w:val="both"/>
        <w:rPr>
          <w:rFonts w:ascii="Times New Roman" w:hAnsi="Times New Roman" w:cs="Times New Roman"/>
          <w:sz w:val="24"/>
          <w:szCs w:val="24"/>
        </w:rPr>
      </w:pPr>
    </w:p>
    <w:p w14:paraId="56E7B224" w14:textId="77777777" w:rsidR="002517B5" w:rsidRDefault="002517B5">
      <w:pPr>
        <w:spacing w:after="0" w:line="240" w:lineRule="auto"/>
        <w:jc w:val="both"/>
        <w:rPr>
          <w:rFonts w:ascii="Times New Roman" w:hAnsi="Times New Roman" w:cs="Times New Roman"/>
          <w:b/>
          <w:sz w:val="24"/>
          <w:szCs w:val="24"/>
        </w:rPr>
      </w:pPr>
    </w:p>
    <w:p w14:paraId="11A9F4E9" w14:textId="77777777" w:rsidR="002517B5" w:rsidRDefault="002517B5">
      <w:pPr>
        <w:spacing w:after="0" w:line="240" w:lineRule="auto"/>
        <w:jc w:val="both"/>
        <w:rPr>
          <w:rFonts w:ascii="Times New Roman" w:hAnsi="Times New Roman" w:cs="Times New Roman"/>
          <w:b/>
          <w:sz w:val="24"/>
          <w:szCs w:val="24"/>
        </w:rPr>
      </w:pPr>
    </w:p>
    <w:p w14:paraId="40253C5A"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8.6. Despesas Antecipadas </w:t>
      </w:r>
    </w:p>
    <w:p w14:paraId="6F891AE4" w14:textId="77777777" w:rsidR="002517B5" w:rsidRDefault="002517B5">
      <w:pPr>
        <w:spacing w:after="0" w:line="240" w:lineRule="auto"/>
        <w:jc w:val="both"/>
        <w:rPr>
          <w:rFonts w:ascii="Times New Roman" w:hAnsi="Times New Roman" w:cs="Times New Roman"/>
          <w:b/>
          <w:sz w:val="24"/>
          <w:szCs w:val="24"/>
        </w:rPr>
      </w:pPr>
    </w:p>
    <w:p w14:paraId="79D980A1"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Os custos de serviços a apropriar são compostos por serviços que estão sendo prestados a clientes, já a manutenção a apropriar é composta por gastos com a manutenção de máquinas e equipamentos. Após a conclusão da manutenção, a ordem é encerrada e, com base na avaliação técnica, os valores acumulados passam a integrar o equipamento ou são registrados no Resultado do Exercício.</w:t>
      </w:r>
    </w:p>
    <w:p w14:paraId="28289E98" w14:textId="77777777" w:rsidR="002517B5" w:rsidRDefault="002517B5">
      <w:pPr>
        <w:spacing w:after="0" w:line="240" w:lineRule="auto"/>
        <w:jc w:val="both"/>
        <w:rPr>
          <w:rFonts w:ascii="Times New Roman" w:hAnsi="Times New Roman" w:cs="Times New Roman"/>
          <w:b/>
          <w:sz w:val="24"/>
          <w:szCs w:val="24"/>
        </w:rPr>
      </w:pPr>
    </w:p>
    <w:p w14:paraId="3958FBAB"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8.7. Outros Ativos Circulantes e Não Circulantes</w:t>
      </w:r>
    </w:p>
    <w:p w14:paraId="25BBAFC8" w14:textId="77777777" w:rsidR="002517B5" w:rsidRDefault="002517B5">
      <w:pPr>
        <w:spacing w:after="0" w:line="240" w:lineRule="auto"/>
        <w:jc w:val="both"/>
        <w:rPr>
          <w:rFonts w:ascii="Times New Roman" w:hAnsi="Times New Roman" w:cs="Times New Roman"/>
          <w:b/>
          <w:sz w:val="24"/>
          <w:szCs w:val="24"/>
        </w:rPr>
      </w:pPr>
    </w:p>
    <w:p w14:paraId="2C534B46"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São registrados ao valor de custo ou de realização, incluindo, quando aplicável, os rendimentos auferidos até a data do balanço.</w:t>
      </w:r>
    </w:p>
    <w:p w14:paraId="127B7813" w14:textId="77777777" w:rsidR="002517B5" w:rsidRDefault="002517B5">
      <w:pPr>
        <w:spacing w:after="0" w:line="240" w:lineRule="auto"/>
        <w:jc w:val="both"/>
        <w:rPr>
          <w:rFonts w:ascii="Times New Roman" w:hAnsi="Times New Roman" w:cs="Times New Roman"/>
          <w:b/>
          <w:sz w:val="24"/>
          <w:szCs w:val="24"/>
        </w:rPr>
      </w:pPr>
    </w:p>
    <w:p w14:paraId="25BA3ADC"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8.8. Investimentos</w:t>
      </w:r>
    </w:p>
    <w:p w14:paraId="7470C81C" w14:textId="77777777" w:rsidR="002517B5" w:rsidRDefault="002517B5">
      <w:pPr>
        <w:spacing w:after="0" w:line="240" w:lineRule="auto"/>
        <w:jc w:val="both"/>
        <w:rPr>
          <w:rFonts w:ascii="Times New Roman" w:hAnsi="Times New Roman" w:cs="Times New Roman"/>
          <w:b/>
          <w:sz w:val="24"/>
          <w:szCs w:val="24"/>
        </w:rPr>
      </w:pPr>
    </w:p>
    <w:p w14:paraId="25B9D13C" w14:textId="77777777" w:rsidR="002517B5" w:rsidRDefault="001E31AE">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São avaliados pelo custo de aquisição, ajustados ao seu valor recuperável, quando aplicável, e pelos rendimentos, conforme demonstrado na nota explicativa nº 15.</w:t>
      </w:r>
    </w:p>
    <w:p w14:paraId="649CB666" w14:textId="77777777" w:rsidR="002517B5" w:rsidRDefault="002517B5">
      <w:pPr>
        <w:spacing w:after="0" w:line="240" w:lineRule="auto"/>
        <w:jc w:val="both"/>
        <w:rPr>
          <w:rFonts w:ascii="Times New Roman" w:hAnsi="Times New Roman" w:cs="Times New Roman"/>
          <w:color w:val="000000" w:themeColor="text1"/>
          <w:sz w:val="24"/>
          <w:szCs w:val="24"/>
        </w:rPr>
      </w:pPr>
    </w:p>
    <w:p w14:paraId="6B0E4B75"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8.9. Imobilizado</w:t>
      </w:r>
    </w:p>
    <w:p w14:paraId="1E71B0A1" w14:textId="77777777" w:rsidR="002517B5" w:rsidRDefault="002517B5">
      <w:pPr>
        <w:spacing w:after="0" w:line="240" w:lineRule="auto"/>
        <w:jc w:val="both"/>
        <w:rPr>
          <w:rFonts w:ascii="Times New Roman" w:hAnsi="Times New Roman" w:cs="Times New Roman"/>
          <w:b/>
          <w:sz w:val="24"/>
          <w:szCs w:val="24"/>
        </w:rPr>
      </w:pPr>
    </w:p>
    <w:p w14:paraId="0A91E456"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Está demonstrado pelo custo de aquisição e/ou formação, deduzido pela depreciação acumulada. A Depreciação do Ativo Imobilizado é calculada pelo método linear, a qual reflete o tempo de vida útil econômica estimada dos bens. </w:t>
      </w:r>
    </w:p>
    <w:p w14:paraId="19F17489" w14:textId="77777777" w:rsidR="002517B5" w:rsidRDefault="002517B5">
      <w:pPr>
        <w:spacing w:after="0" w:line="240" w:lineRule="auto"/>
        <w:jc w:val="both"/>
        <w:rPr>
          <w:rFonts w:ascii="Times New Roman" w:hAnsi="Times New Roman" w:cs="Times New Roman"/>
          <w:b/>
          <w:sz w:val="24"/>
          <w:szCs w:val="24"/>
        </w:rPr>
      </w:pPr>
    </w:p>
    <w:p w14:paraId="5F107593"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8.10. Intangível</w:t>
      </w:r>
    </w:p>
    <w:p w14:paraId="157B5F06" w14:textId="77777777" w:rsidR="002517B5" w:rsidRDefault="002517B5">
      <w:pPr>
        <w:spacing w:after="0" w:line="240" w:lineRule="auto"/>
        <w:jc w:val="both"/>
        <w:rPr>
          <w:rFonts w:ascii="Times New Roman" w:hAnsi="Times New Roman" w:cs="Times New Roman"/>
          <w:b/>
          <w:sz w:val="24"/>
          <w:szCs w:val="24"/>
        </w:rPr>
      </w:pPr>
    </w:p>
    <w:p w14:paraId="38F91BC2"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Os Ativos Intangíveis são mensurados com base no custo de aquisição e/ou formação, deduzido a amortização acumulada, se for o caso, e perdas por redução ao valor recuperável.</w:t>
      </w:r>
    </w:p>
    <w:p w14:paraId="47AAAC41" w14:textId="77777777" w:rsidR="002517B5" w:rsidRDefault="002517B5">
      <w:pPr>
        <w:spacing w:after="0" w:line="240" w:lineRule="auto"/>
        <w:jc w:val="both"/>
        <w:rPr>
          <w:rFonts w:ascii="Times New Roman" w:hAnsi="Times New Roman" w:cs="Times New Roman"/>
          <w:b/>
          <w:sz w:val="24"/>
          <w:szCs w:val="24"/>
        </w:rPr>
      </w:pPr>
    </w:p>
    <w:p w14:paraId="799F1E17"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8.11. Adiantamento de Clientes</w:t>
      </w:r>
    </w:p>
    <w:p w14:paraId="68524872" w14:textId="77777777" w:rsidR="002517B5" w:rsidRDefault="002517B5">
      <w:pPr>
        <w:spacing w:after="0" w:line="240" w:lineRule="auto"/>
        <w:jc w:val="both"/>
        <w:rPr>
          <w:rFonts w:ascii="Times New Roman" w:hAnsi="Times New Roman" w:cs="Times New Roman"/>
          <w:b/>
          <w:sz w:val="24"/>
          <w:szCs w:val="24"/>
        </w:rPr>
      </w:pPr>
    </w:p>
    <w:p w14:paraId="37B2336D"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Corresponde aos adiantamentos recebidos dos clientes antes da entrega dos produtos, suportados por contratos celebrados entre as partes, e estão sujeitos à variação cambial, quando aplicável.</w:t>
      </w:r>
    </w:p>
    <w:p w14:paraId="4A6BB9A9" w14:textId="77777777" w:rsidR="002517B5" w:rsidRDefault="002517B5">
      <w:pPr>
        <w:spacing w:after="0" w:line="240" w:lineRule="auto"/>
        <w:jc w:val="both"/>
        <w:rPr>
          <w:rFonts w:ascii="Times New Roman" w:hAnsi="Times New Roman" w:cs="Times New Roman"/>
          <w:b/>
          <w:sz w:val="24"/>
          <w:szCs w:val="24"/>
        </w:rPr>
      </w:pPr>
    </w:p>
    <w:p w14:paraId="21BE52CD"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8.12. Demais Passivos Circulantes e Não Circulantes</w:t>
      </w:r>
    </w:p>
    <w:p w14:paraId="1D7B441D" w14:textId="77777777" w:rsidR="002517B5" w:rsidRDefault="002517B5">
      <w:pPr>
        <w:spacing w:after="0" w:line="240" w:lineRule="auto"/>
        <w:jc w:val="both"/>
        <w:rPr>
          <w:rFonts w:ascii="Times New Roman" w:hAnsi="Times New Roman" w:cs="Times New Roman"/>
          <w:b/>
          <w:sz w:val="24"/>
          <w:szCs w:val="24"/>
        </w:rPr>
      </w:pPr>
    </w:p>
    <w:p w14:paraId="1CF0C482"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São demonstrados pelos valores conhecidos ou exigíveis, acrescidos, quando aplicável, dos respectivos encargos e variações cambiais.</w:t>
      </w:r>
    </w:p>
    <w:p w14:paraId="5BAF7D00" w14:textId="77777777" w:rsidR="002517B5" w:rsidRDefault="002517B5">
      <w:pPr>
        <w:spacing w:after="0" w:line="240" w:lineRule="auto"/>
        <w:jc w:val="both"/>
        <w:rPr>
          <w:rFonts w:ascii="Times New Roman" w:hAnsi="Times New Roman" w:cs="Times New Roman"/>
          <w:sz w:val="24"/>
          <w:szCs w:val="24"/>
        </w:rPr>
      </w:pPr>
    </w:p>
    <w:p w14:paraId="765B57AB" w14:textId="77777777" w:rsidR="002517B5" w:rsidRDefault="001E31AE">
      <w:pPr>
        <w:spacing w:after="0" w:line="24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8.13. DRU- EC 135/2024-DRU a Pagar</w:t>
      </w:r>
    </w:p>
    <w:p w14:paraId="293F1FD4" w14:textId="77777777" w:rsidR="002517B5" w:rsidRDefault="002517B5">
      <w:pPr>
        <w:spacing w:after="0" w:line="240" w:lineRule="auto"/>
        <w:jc w:val="both"/>
        <w:rPr>
          <w:rFonts w:ascii="Times New Roman" w:hAnsi="Times New Roman" w:cs="Times New Roman"/>
          <w:b/>
          <w:color w:val="000000" w:themeColor="text1"/>
          <w:sz w:val="24"/>
          <w:szCs w:val="24"/>
        </w:rPr>
      </w:pPr>
    </w:p>
    <w:p w14:paraId="75B4C049" w14:textId="3DCC0AB0" w:rsidR="002517B5" w:rsidRDefault="001E31AE">
      <w:pPr>
        <w:spacing w:after="0" w:line="240" w:lineRule="auto"/>
        <w:ind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Desvinculação de Receita da União (DRU) é uma medida da Emenda Constitucional (EC) nº 135/2024, promulgada em 20/12/2024, visando aumentar a flexibilidade do governo federal para desvincular 30% da arrecadação de receitas patrimoniais até 2032. Mensagem SIAFI 2025/3727183 De 170500 - </w:t>
      </w:r>
      <w:r w:rsidR="002F69F0">
        <w:rPr>
          <w:rFonts w:ascii="Times New Roman" w:hAnsi="Times New Roman" w:cs="Times New Roman"/>
          <w:color w:val="000000" w:themeColor="text1"/>
          <w:sz w:val="24"/>
          <w:szCs w:val="24"/>
        </w:rPr>
        <w:t>Coordenação</w:t>
      </w:r>
      <w:r>
        <w:rPr>
          <w:rFonts w:ascii="Times New Roman" w:hAnsi="Times New Roman" w:cs="Times New Roman"/>
          <w:color w:val="000000" w:themeColor="text1"/>
          <w:sz w:val="24"/>
          <w:szCs w:val="24"/>
        </w:rPr>
        <w:t>-</w:t>
      </w:r>
      <w:r w:rsidR="002F69F0">
        <w:rPr>
          <w:rFonts w:ascii="Times New Roman" w:hAnsi="Times New Roman" w:cs="Times New Roman"/>
          <w:color w:val="000000" w:themeColor="text1"/>
          <w:sz w:val="24"/>
          <w:szCs w:val="24"/>
        </w:rPr>
        <w:t xml:space="preserve">Geral de Tesouraria </w:t>
      </w:r>
      <w:r>
        <w:rPr>
          <w:rFonts w:ascii="Times New Roman" w:hAnsi="Times New Roman" w:cs="Times New Roman"/>
          <w:color w:val="000000" w:themeColor="text1"/>
          <w:sz w:val="24"/>
          <w:szCs w:val="24"/>
        </w:rPr>
        <w:t>– CGTES/STN em 28/07/2025 a Procuradoria-Geral da Fazenda Nacional - PGFN emitiu um Parecer SEI Nº 1563/2025/MF no qual registrou o entendimento de que não deve haver incidência da DRU, nos termos do art. 76 do ADCT, sobre receitas patrimoniais auferidas pelas empresas púbicas dependentes.</w:t>
      </w:r>
    </w:p>
    <w:p w14:paraId="73D3BDF6" w14:textId="77777777" w:rsidR="002517B5" w:rsidRDefault="002517B5">
      <w:pPr>
        <w:spacing w:after="0" w:line="240" w:lineRule="auto"/>
        <w:jc w:val="both"/>
        <w:rPr>
          <w:rFonts w:ascii="Times New Roman" w:hAnsi="Times New Roman" w:cs="Times New Roman"/>
          <w:sz w:val="24"/>
          <w:szCs w:val="24"/>
        </w:rPr>
      </w:pPr>
    </w:p>
    <w:p w14:paraId="1D2B6B13" w14:textId="77777777" w:rsidR="002517B5" w:rsidRDefault="001E31AE">
      <w:pPr>
        <w:spacing w:after="0" w:line="24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8.14. Provisões para Contingências</w:t>
      </w:r>
    </w:p>
    <w:p w14:paraId="25B7702D" w14:textId="77777777" w:rsidR="002517B5" w:rsidRDefault="002517B5">
      <w:pPr>
        <w:spacing w:after="0" w:line="240" w:lineRule="auto"/>
        <w:jc w:val="both"/>
        <w:rPr>
          <w:rFonts w:ascii="Times New Roman" w:hAnsi="Times New Roman" w:cs="Times New Roman"/>
          <w:color w:val="000000" w:themeColor="text1"/>
          <w:sz w:val="24"/>
          <w:szCs w:val="24"/>
        </w:rPr>
      </w:pPr>
    </w:p>
    <w:p w14:paraId="095731A3" w14:textId="77777777" w:rsidR="002517B5" w:rsidRDefault="001E31AE">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8.14.1.</w:t>
      </w:r>
      <w:r>
        <w:rPr>
          <w:rFonts w:ascii="Times New Roman" w:hAnsi="Times New Roman" w:cs="Times New Roman"/>
          <w:color w:val="000000" w:themeColor="text1"/>
          <w:sz w:val="24"/>
          <w:szCs w:val="24"/>
        </w:rPr>
        <w:t xml:space="preserve"> O reconhecimento, a mensuração e a divulgação dos ativos e passivos contingentes são efetuadas de acordo com os critérios definidos pelo CPC 25 – Provisões, Passivos Contingentes e Ativos Contingentes. </w:t>
      </w:r>
    </w:p>
    <w:p w14:paraId="7117F209" w14:textId="77777777" w:rsidR="002517B5" w:rsidRDefault="002517B5">
      <w:pPr>
        <w:spacing w:after="0" w:line="240" w:lineRule="auto"/>
        <w:jc w:val="both"/>
        <w:rPr>
          <w:rFonts w:ascii="Times New Roman" w:hAnsi="Times New Roman" w:cs="Times New Roman"/>
          <w:color w:val="000000" w:themeColor="text1"/>
          <w:sz w:val="24"/>
          <w:szCs w:val="24"/>
        </w:rPr>
      </w:pPr>
    </w:p>
    <w:p w14:paraId="3EAD2979" w14:textId="77777777" w:rsidR="002517B5" w:rsidRDefault="001E31AE">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8.14.2. </w:t>
      </w:r>
      <w:r>
        <w:rPr>
          <w:rFonts w:ascii="Times New Roman" w:hAnsi="Times New Roman" w:cs="Times New Roman"/>
          <w:color w:val="000000" w:themeColor="text1"/>
          <w:sz w:val="24"/>
          <w:szCs w:val="24"/>
        </w:rPr>
        <w:t>Os ativos contingentes não são reconhecidos nas demonstrações contábeis. Todavia, quando há evidências que garantam a certeza de sua realização, usualmente representadas pelo trânsito em julgado da ação e pela confirmação da capacidade de sua recuperação por recebimento ou compensação, tais valores são reconhecidos como ativo. Os depósitos recursais realizados no curso dos processos são mantidos em contas judiciais específicas, fora do controle e da gerência operacional da empresa, razão pela qual as atualizações e os respectivos reflexos patrimoniais somente são reconhecidos nas demonstrações contábeis por ocasião da execução definitiva ou do trânsito em julgado do processo.</w:t>
      </w:r>
    </w:p>
    <w:p w14:paraId="141CD782" w14:textId="77777777" w:rsidR="002517B5" w:rsidRDefault="002517B5">
      <w:pPr>
        <w:spacing w:after="0" w:line="240" w:lineRule="auto"/>
        <w:jc w:val="both"/>
        <w:rPr>
          <w:rFonts w:ascii="Times New Roman" w:hAnsi="Times New Roman" w:cs="Times New Roman"/>
          <w:color w:val="000000" w:themeColor="text1"/>
          <w:sz w:val="24"/>
          <w:szCs w:val="24"/>
        </w:rPr>
      </w:pPr>
    </w:p>
    <w:p w14:paraId="318453D2" w14:textId="77777777" w:rsidR="002517B5" w:rsidRDefault="001E31AE">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8.14.3. </w:t>
      </w:r>
      <w:r>
        <w:rPr>
          <w:rFonts w:ascii="Times New Roman" w:hAnsi="Times New Roman" w:cs="Times New Roman"/>
          <w:color w:val="000000" w:themeColor="text1"/>
          <w:sz w:val="24"/>
          <w:szCs w:val="24"/>
        </w:rPr>
        <w:t>As provisões para contingências relacionadas a processos judiciais são reconhecidas com base em relatórios atualizados trimestralmente pela assessoria jurídica, refletindo as melhores estimativas da Administração sobre o risco de perda dos processos pendentes na data de encerramento do período.</w:t>
      </w:r>
    </w:p>
    <w:p w14:paraId="3C905E9B" w14:textId="77777777" w:rsidR="002517B5" w:rsidRDefault="002517B5">
      <w:pPr>
        <w:spacing w:after="0" w:line="240" w:lineRule="auto"/>
        <w:jc w:val="both"/>
        <w:rPr>
          <w:rFonts w:ascii="Times New Roman" w:hAnsi="Times New Roman" w:cs="Times New Roman"/>
          <w:color w:val="000000" w:themeColor="text1"/>
          <w:sz w:val="24"/>
          <w:szCs w:val="24"/>
        </w:rPr>
      </w:pPr>
    </w:p>
    <w:p w14:paraId="098A2672" w14:textId="77777777" w:rsidR="002517B5" w:rsidRDefault="001E31AE">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8.14.4. </w:t>
      </w:r>
      <w:r>
        <w:rPr>
          <w:rFonts w:ascii="Times New Roman" w:hAnsi="Times New Roman" w:cs="Times New Roman"/>
          <w:color w:val="000000" w:themeColor="text1"/>
          <w:sz w:val="24"/>
          <w:szCs w:val="24"/>
        </w:rPr>
        <w:t xml:space="preserve">Os passivos contingentes cujos riscos de perda são classificados como </w:t>
      </w:r>
      <w:r>
        <w:rPr>
          <w:rFonts w:ascii="Times New Roman" w:hAnsi="Times New Roman" w:cs="Times New Roman"/>
          <w:b/>
          <w:bCs/>
          <w:color w:val="000000" w:themeColor="text1"/>
          <w:sz w:val="24"/>
          <w:szCs w:val="24"/>
        </w:rPr>
        <w:t>possíveis</w:t>
      </w:r>
      <w:r>
        <w:rPr>
          <w:rFonts w:ascii="Times New Roman" w:hAnsi="Times New Roman" w:cs="Times New Roman"/>
          <w:color w:val="000000" w:themeColor="text1"/>
          <w:sz w:val="24"/>
          <w:szCs w:val="24"/>
        </w:rPr>
        <w:t xml:space="preserve"> não são reconhecidos nas demonstrações contábeis, sendo apenas divulgados em notas explicativas. Aqueles classificados como </w:t>
      </w:r>
      <w:r>
        <w:rPr>
          <w:rFonts w:ascii="Times New Roman" w:hAnsi="Times New Roman" w:cs="Times New Roman"/>
          <w:b/>
          <w:bCs/>
          <w:color w:val="000000" w:themeColor="text1"/>
          <w:sz w:val="24"/>
          <w:szCs w:val="24"/>
        </w:rPr>
        <w:t>remotos</w:t>
      </w:r>
      <w:r>
        <w:rPr>
          <w:rFonts w:ascii="Times New Roman" w:hAnsi="Times New Roman" w:cs="Times New Roman"/>
          <w:color w:val="000000" w:themeColor="text1"/>
          <w:sz w:val="24"/>
          <w:szCs w:val="24"/>
        </w:rPr>
        <w:t xml:space="preserve"> não requerem provisão e tampouco divulgação.</w:t>
      </w:r>
    </w:p>
    <w:p w14:paraId="13F1977E" w14:textId="77777777" w:rsidR="002517B5" w:rsidRDefault="002517B5">
      <w:pPr>
        <w:spacing w:after="0" w:line="240" w:lineRule="auto"/>
        <w:jc w:val="both"/>
        <w:rPr>
          <w:rFonts w:ascii="Times New Roman" w:hAnsi="Times New Roman" w:cs="Times New Roman"/>
          <w:color w:val="000000" w:themeColor="text1"/>
          <w:sz w:val="24"/>
          <w:szCs w:val="24"/>
        </w:rPr>
      </w:pPr>
    </w:p>
    <w:p w14:paraId="364D7977" w14:textId="77777777" w:rsidR="002517B5" w:rsidRDefault="001E31AE">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8.14.5.  </w:t>
      </w:r>
      <w:r>
        <w:rPr>
          <w:rFonts w:ascii="Times New Roman" w:hAnsi="Times New Roman" w:cs="Times New Roman"/>
          <w:color w:val="000000" w:themeColor="text1"/>
          <w:sz w:val="24"/>
          <w:szCs w:val="24"/>
        </w:rPr>
        <w:t>As obrigações legais (fiscais e previdenciárias) são derivadas de obrigações tributárias previstas na legislação e têm os seus montantes reconhecidos integralmente nas demonstrações contábeis, independentemente da probabilidade de sucesso de eventuais processos judiciais em andamento.</w:t>
      </w:r>
    </w:p>
    <w:p w14:paraId="5539A904" w14:textId="77777777" w:rsidR="002517B5" w:rsidRDefault="002517B5">
      <w:pPr>
        <w:spacing w:after="0" w:line="240" w:lineRule="auto"/>
        <w:jc w:val="both"/>
        <w:rPr>
          <w:rFonts w:ascii="Times New Roman" w:hAnsi="Times New Roman" w:cs="Times New Roman"/>
          <w:color w:val="0070C0"/>
          <w:sz w:val="24"/>
          <w:szCs w:val="24"/>
        </w:rPr>
      </w:pPr>
    </w:p>
    <w:p w14:paraId="2015CFAD" w14:textId="77777777" w:rsidR="002517B5" w:rsidRDefault="001E31AE">
      <w:pPr>
        <w:spacing w:after="0" w:line="24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8.15. TED a Realizar</w:t>
      </w:r>
    </w:p>
    <w:p w14:paraId="7FCCF5C9" w14:textId="77777777" w:rsidR="002517B5" w:rsidRDefault="002517B5">
      <w:pPr>
        <w:spacing w:after="0" w:line="240" w:lineRule="auto"/>
        <w:jc w:val="both"/>
        <w:rPr>
          <w:rFonts w:ascii="Times New Roman" w:hAnsi="Times New Roman" w:cs="Times New Roman"/>
          <w:b/>
          <w:color w:val="000000" w:themeColor="text1"/>
          <w:sz w:val="24"/>
          <w:szCs w:val="24"/>
        </w:rPr>
      </w:pPr>
    </w:p>
    <w:p w14:paraId="74FE2D55" w14:textId="77777777" w:rsidR="002517B5" w:rsidRDefault="001E31AE">
      <w:pPr>
        <w:spacing w:after="0" w:line="240" w:lineRule="auto"/>
        <w:jc w:val="both"/>
        <w:rPr>
          <w:rFonts w:ascii="Times New Roman" w:hAnsi="Times New Roman" w:cs="Times New Roman"/>
          <w:bCs/>
          <w:color w:val="000000" w:themeColor="text1"/>
          <w:sz w:val="24"/>
          <w:szCs w:val="24"/>
        </w:rPr>
      </w:pPr>
      <w:r>
        <w:rPr>
          <w:rFonts w:ascii="Times New Roman" w:hAnsi="Times New Roman" w:cs="Times New Roman"/>
          <w:b/>
          <w:color w:val="000000" w:themeColor="text1"/>
          <w:sz w:val="24"/>
          <w:szCs w:val="24"/>
        </w:rPr>
        <w:t xml:space="preserve">8.15.1. </w:t>
      </w:r>
      <w:r>
        <w:rPr>
          <w:rFonts w:ascii="Times New Roman" w:hAnsi="Times New Roman" w:cs="Times New Roman"/>
          <w:bCs/>
          <w:color w:val="000000" w:themeColor="text1"/>
          <w:sz w:val="24"/>
          <w:szCs w:val="24"/>
        </w:rPr>
        <w:t>O Termo de Execução Descentralizada (TED) constitui instrumento por meio do qual é ajustada a descentralização de créditos entre órgãos integrantes do Orçamento Fiscal e da Seguridade Social da União para execução de ações de interesse recíproco, previsto no Decreto nº 10.426, de 16 de julho de 2020.</w:t>
      </w:r>
    </w:p>
    <w:p w14:paraId="561E05E5" w14:textId="77777777" w:rsidR="002517B5" w:rsidRDefault="002517B5">
      <w:pPr>
        <w:spacing w:after="0" w:line="240" w:lineRule="auto"/>
        <w:jc w:val="both"/>
        <w:rPr>
          <w:rFonts w:ascii="Times New Roman" w:hAnsi="Times New Roman" w:cs="Times New Roman"/>
          <w:b/>
          <w:color w:val="000000" w:themeColor="text1"/>
          <w:sz w:val="24"/>
          <w:szCs w:val="24"/>
        </w:rPr>
      </w:pPr>
    </w:p>
    <w:p w14:paraId="58D5114F" w14:textId="77777777" w:rsidR="002517B5" w:rsidRDefault="001E31AE">
      <w:pPr>
        <w:spacing w:after="0" w:line="24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8.15.2. </w:t>
      </w:r>
      <w:r>
        <w:rPr>
          <w:rFonts w:ascii="Times New Roman" w:hAnsi="Times New Roman" w:cs="Times New Roman"/>
          <w:bCs/>
          <w:color w:val="000000" w:themeColor="text1"/>
          <w:sz w:val="24"/>
          <w:szCs w:val="24"/>
        </w:rPr>
        <w:t>O registro do TED no passivo ocorre pelo valor acordado entre as partes e à medida que os créditos são efetivamente disponibilizados para a empresa. A baixa do saldo passivo na contabilidade da empresa ocorre em total sincronia com a baixa efetuada no Sistema Integrado de Administração Financeira (SIAFI), esse procedimento é realizado de forma coordenada com o órgão descentralizador no encerramento definitivo do contrato.</w:t>
      </w:r>
      <w:r>
        <w:rPr>
          <w:rFonts w:ascii="Times New Roman" w:hAnsi="Times New Roman" w:cs="Times New Roman"/>
          <w:b/>
          <w:color w:val="000000" w:themeColor="text1"/>
          <w:sz w:val="24"/>
          <w:szCs w:val="24"/>
        </w:rPr>
        <w:t xml:space="preserve"> </w:t>
      </w:r>
    </w:p>
    <w:p w14:paraId="0105EBDB" w14:textId="77777777" w:rsidR="002517B5" w:rsidRDefault="002517B5">
      <w:pPr>
        <w:spacing w:after="0" w:line="240" w:lineRule="auto"/>
        <w:jc w:val="both"/>
        <w:rPr>
          <w:rFonts w:ascii="Times New Roman" w:hAnsi="Times New Roman" w:cs="Times New Roman"/>
          <w:b/>
          <w:color w:val="000000" w:themeColor="text1"/>
          <w:sz w:val="24"/>
          <w:szCs w:val="24"/>
        </w:rPr>
      </w:pPr>
    </w:p>
    <w:p w14:paraId="5B35D01A" w14:textId="77777777" w:rsidR="002517B5" w:rsidRDefault="001E31AE">
      <w:pPr>
        <w:spacing w:after="0" w:line="24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8.15.3. </w:t>
      </w:r>
      <w:r>
        <w:rPr>
          <w:rFonts w:ascii="Times New Roman" w:hAnsi="Times New Roman" w:cs="Times New Roman"/>
          <w:bCs/>
          <w:color w:val="000000" w:themeColor="text1"/>
          <w:sz w:val="24"/>
          <w:szCs w:val="24"/>
        </w:rPr>
        <w:t>Os contratos de TED celebrados por esta empresa caracterizam-se como obrigações de longo prazo, apresentando um ciclo de execução estimado entre</w:t>
      </w:r>
      <w:r>
        <w:rPr>
          <w:rFonts w:ascii="Times New Roman" w:hAnsi="Times New Roman" w:cs="Times New Roman"/>
          <w:b/>
          <w:color w:val="000000" w:themeColor="text1"/>
          <w:sz w:val="24"/>
          <w:szCs w:val="24"/>
        </w:rPr>
        <w:t xml:space="preserve"> 3 a 5 anos.</w:t>
      </w:r>
    </w:p>
    <w:p w14:paraId="3A7D6158" w14:textId="77777777" w:rsidR="002517B5" w:rsidRDefault="002517B5">
      <w:pPr>
        <w:spacing w:after="0" w:line="240" w:lineRule="auto"/>
        <w:jc w:val="both"/>
        <w:rPr>
          <w:rFonts w:ascii="Times New Roman" w:hAnsi="Times New Roman" w:cs="Times New Roman"/>
          <w:color w:val="0070C0"/>
          <w:sz w:val="24"/>
          <w:szCs w:val="24"/>
        </w:rPr>
      </w:pPr>
    </w:p>
    <w:p w14:paraId="770C417C"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8.16. Apuração do Resultado</w:t>
      </w:r>
    </w:p>
    <w:p w14:paraId="2C392E0E" w14:textId="77777777" w:rsidR="002517B5" w:rsidRDefault="002517B5">
      <w:pPr>
        <w:spacing w:after="0" w:line="240" w:lineRule="auto"/>
        <w:jc w:val="both"/>
        <w:rPr>
          <w:rFonts w:ascii="Times New Roman" w:hAnsi="Times New Roman" w:cs="Times New Roman"/>
          <w:b/>
          <w:sz w:val="24"/>
          <w:szCs w:val="24"/>
        </w:rPr>
      </w:pPr>
    </w:p>
    <w:p w14:paraId="28A89A3E"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As Receitas e Despesas foram apuradas pelo Regime de Competência.</w:t>
      </w:r>
    </w:p>
    <w:p w14:paraId="6731F71E" w14:textId="77777777" w:rsidR="002517B5" w:rsidRDefault="002517B5">
      <w:pPr>
        <w:spacing w:after="0" w:line="240" w:lineRule="auto"/>
        <w:jc w:val="both"/>
        <w:rPr>
          <w:rFonts w:ascii="Times New Roman" w:hAnsi="Times New Roman" w:cs="Times New Roman"/>
          <w:b/>
          <w:sz w:val="24"/>
          <w:szCs w:val="24"/>
        </w:rPr>
      </w:pPr>
    </w:p>
    <w:p w14:paraId="02E21564"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8.17. Receita Orçamentária</w:t>
      </w:r>
    </w:p>
    <w:p w14:paraId="365B487D" w14:textId="77777777" w:rsidR="002517B5" w:rsidRDefault="002517B5">
      <w:pPr>
        <w:spacing w:after="0" w:line="240" w:lineRule="auto"/>
        <w:jc w:val="both"/>
        <w:rPr>
          <w:rFonts w:ascii="Times New Roman" w:hAnsi="Times New Roman" w:cs="Times New Roman"/>
          <w:sz w:val="24"/>
          <w:szCs w:val="24"/>
        </w:rPr>
      </w:pPr>
    </w:p>
    <w:p w14:paraId="66F8AEDD"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8.17.1.</w:t>
      </w:r>
      <w:r>
        <w:rPr>
          <w:rFonts w:ascii="Times New Roman" w:hAnsi="Times New Roman" w:cs="Times New Roman"/>
          <w:sz w:val="24"/>
          <w:szCs w:val="24"/>
        </w:rPr>
        <w:t xml:space="preserve"> É disponibilizada pelo governo e reconhecida pelo Regime de Competência. Referem-se as disponibilidades de recursos financeiros que ingressam nos cofres públicos, sendo uma fonte financeira utilizada pelo Estado em programas e ações, cuja finalidade principal é atender às necessidades públicas e demandas da sociedade.</w:t>
      </w:r>
    </w:p>
    <w:p w14:paraId="6D5941C1" w14:textId="77777777" w:rsidR="002517B5" w:rsidRDefault="002517B5">
      <w:pPr>
        <w:spacing w:after="0" w:line="240" w:lineRule="auto"/>
        <w:jc w:val="both"/>
        <w:rPr>
          <w:rFonts w:ascii="Times New Roman" w:hAnsi="Times New Roman" w:cs="Times New Roman"/>
          <w:sz w:val="24"/>
          <w:szCs w:val="24"/>
        </w:rPr>
      </w:pPr>
    </w:p>
    <w:p w14:paraId="143C716B"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8.17.2. </w:t>
      </w:r>
      <w:r>
        <w:rPr>
          <w:rFonts w:ascii="Times New Roman" w:hAnsi="Times New Roman" w:cs="Times New Roman"/>
          <w:sz w:val="24"/>
          <w:szCs w:val="24"/>
        </w:rPr>
        <w:t>A IMBEL</w:t>
      </w:r>
      <w:r>
        <w:rPr>
          <w:rFonts w:ascii="Times New Roman" w:hAnsi="Times New Roman" w:cs="Times New Roman"/>
          <w:sz w:val="24"/>
          <w:szCs w:val="24"/>
          <w:vertAlign w:val="superscript"/>
        </w:rPr>
        <w:t>®</w:t>
      </w:r>
      <w:r>
        <w:rPr>
          <w:rFonts w:ascii="Times New Roman" w:hAnsi="Times New Roman" w:cs="Times New Roman"/>
          <w:sz w:val="24"/>
          <w:szCs w:val="24"/>
        </w:rPr>
        <w:t xml:space="preserve"> é uma empresa estatal dependente, por isso faz parte do Orçamento Fiscal e da Seguridade Social da União e não do Orçamento de investimentos das Estatais, e tem seus gastos discricionários classificados nos GNDs (grupos de natureza de despesa) 3 (outras despesas correntes) e 4 (investimento), e seus </w:t>
      </w:r>
      <w:r>
        <w:rPr>
          <w:rFonts w:ascii="Times New Roman" w:hAnsi="Times New Roman" w:cs="Times New Roman"/>
          <w:sz w:val="24"/>
          <w:szCs w:val="24"/>
        </w:rPr>
        <w:lastRenderedPageBreak/>
        <w:t xml:space="preserve">gastos de pessoal em GND 1 (pessoal e encargos sociais), assim como as outras empresas estatais dependentes da União. </w:t>
      </w:r>
    </w:p>
    <w:p w14:paraId="6DD7C35A" w14:textId="77777777" w:rsidR="002517B5" w:rsidRDefault="002517B5">
      <w:pPr>
        <w:spacing w:after="0" w:line="240" w:lineRule="auto"/>
        <w:jc w:val="both"/>
        <w:rPr>
          <w:rFonts w:ascii="Times New Roman" w:hAnsi="Times New Roman" w:cs="Times New Roman"/>
          <w:sz w:val="24"/>
          <w:szCs w:val="24"/>
        </w:rPr>
      </w:pPr>
    </w:p>
    <w:p w14:paraId="096E375B"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8.17.3.</w:t>
      </w:r>
      <w:r>
        <w:rPr>
          <w:rFonts w:ascii="Times New Roman" w:hAnsi="Times New Roman" w:cs="Times New Roman"/>
          <w:sz w:val="24"/>
          <w:szCs w:val="24"/>
        </w:rPr>
        <w:t xml:space="preserve"> Pelo art. 2º, inciso III da Lei Complementar nº 101, de 4 de maio de 2000 (Lei da Responsabilidade Fiscal), empresa estatal dependente é a empresa controlada que recebe do ente controlador (União) recursos financeiros para pagamento de despesas com pessoal, de custeio em geral ou de capital, excluídos, neste último caso, os provenientes de aumento de participação societária.</w:t>
      </w:r>
    </w:p>
    <w:p w14:paraId="644E41A6" w14:textId="77777777" w:rsidR="002517B5" w:rsidRDefault="002517B5">
      <w:pPr>
        <w:spacing w:after="0" w:line="240" w:lineRule="auto"/>
        <w:jc w:val="both"/>
        <w:rPr>
          <w:rFonts w:ascii="Times New Roman" w:hAnsi="Times New Roman" w:cs="Times New Roman"/>
          <w:sz w:val="24"/>
          <w:szCs w:val="24"/>
        </w:rPr>
      </w:pPr>
    </w:p>
    <w:p w14:paraId="293961DC"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8.18. Tributos</w:t>
      </w:r>
    </w:p>
    <w:p w14:paraId="196C059F" w14:textId="77777777" w:rsidR="002517B5" w:rsidRDefault="002517B5">
      <w:pPr>
        <w:spacing w:after="0" w:line="240" w:lineRule="auto"/>
        <w:jc w:val="both"/>
        <w:rPr>
          <w:rFonts w:ascii="Times New Roman" w:hAnsi="Times New Roman" w:cs="Times New Roman"/>
          <w:b/>
          <w:sz w:val="24"/>
          <w:szCs w:val="24"/>
        </w:rPr>
      </w:pPr>
    </w:p>
    <w:p w14:paraId="6020704A"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8.18.1.  </w:t>
      </w:r>
      <w:r>
        <w:rPr>
          <w:rFonts w:ascii="Times New Roman" w:hAnsi="Times New Roman" w:cs="Times New Roman"/>
          <w:sz w:val="24"/>
          <w:szCs w:val="24"/>
        </w:rPr>
        <w:t>Os tributos são apurados com base nas alíquotas demonstradas no quadro a seguir:</w:t>
      </w:r>
    </w:p>
    <w:p w14:paraId="5780A451" w14:textId="77777777" w:rsidR="002517B5" w:rsidRDefault="002517B5">
      <w:pPr>
        <w:spacing w:after="0" w:line="240" w:lineRule="auto"/>
        <w:jc w:val="both"/>
        <w:rPr>
          <w:rFonts w:ascii="Times New Roman" w:hAnsi="Times New Roman" w:cs="Times New Roman"/>
          <w:sz w:val="24"/>
          <w:szCs w:val="24"/>
        </w:rPr>
      </w:pPr>
    </w:p>
    <w:tbl>
      <w:tblPr>
        <w:tblW w:w="5000" w:type="pct"/>
        <w:tblLayout w:type="fixed"/>
        <w:tblCellMar>
          <w:left w:w="70" w:type="dxa"/>
          <w:right w:w="70" w:type="dxa"/>
        </w:tblCellMar>
        <w:tblLook w:val="0000" w:firstRow="0" w:lastRow="0" w:firstColumn="0" w:lastColumn="0" w:noHBand="0" w:noVBand="0"/>
      </w:tblPr>
      <w:tblGrid>
        <w:gridCol w:w="8265"/>
        <w:gridCol w:w="2365"/>
      </w:tblGrid>
      <w:tr w:rsidR="002517B5" w14:paraId="4C0AF105" w14:textId="77777777">
        <w:trPr>
          <w:trHeight w:val="170"/>
        </w:trPr>
        <w:tc>
          <w:tcPr>
            <w:tcW w:w="8265" w:type="dxa"/>
            <w:tcBorders>
              <w:top w:val="single" w:sz="4" w:space="0" w:color="000000"/>
              <w:bottom w:val="single" w:sz="4" w:space="0" w:color="000000"/>
            </w:tcBorders>
            <w:shd w:val="clear" w:color="auto" w:fill="FFFFFF"/>
          </w:tcPr>
          <w:p w14:paraId="7D2CA4AB" w14:textId="77777777" w:rsidR="002517B5" w:rsidRDefault="001E31AE">
            <w:pPr>
              <w:keepNext/>
              <w:spacing w:after="0"/>
              <w:rPr>
                <w:rFonts w:ascii="Times New Roman" w:hAnsi="Times New Roman" w:cs="Times New Roman"/>
                <w:b/>
                <w:bCs/>
                <w:sz w:val="18"/>
                <w:szCs w:val="18"/>
              </w:rPr>
            </w:pPr>
            <w:r>
              <w:rPr>
                <w:rFonts w:ascii="Times New Roman" w:hAnsi="Times New Roman" w:cs="Times New Roman"/>
                <w:b/>
                <w:bCs/>
                <w:sz w:val="18"/>
                <w:szCs w:val="18"/>
              </w:rPr>
              <w:t>Tributos</w:t>
            </w:r>
          </w:p>
        </w:tc>
        <w:tc>
          <w:tcPr>
            <w:tcW w:w="2365" w:type="dxa"/>
            <w:tcBorders>
              <w:top w:val="single" w:sz="4" w:space="0" w:color="000000"/>
              <w:bottom w:val="single" w:sz="4" w:space="0" w:color="000000"/>
            </w:tcBorders>
            <w:shd w:val="clear" w:color="auto" w:fill="FFFFFF"/>
          </w:tcPr>
          <w:p w14:paraId="34B62DE1" w14:textId="77777777" w:rsidR="002517B5" w:rsidRDefault="001E31AE">
            <w:pPr>
              <w:keepNext/>
              <w:spacing w:after="0"/>
              <w:ind w:left="-212"/>
              <w:jc w:val="right"/>
              <w:rPr>
                <w:rFonts w:ascii="Times New Roman" w:hAnsi="Times New Roman" w:cs="Times New Roman"/>
                <w:b/>
                <w:bCs/>
                <w:sz w:val="18"/>
                <w:szCs w:val="18"/>
              </w:rPr>
            </w:pPr>
            <w:r>
              <w:rPr>
                <w:rFonts w:ascii="Times New Roman" w:hAnsi="Times New Roman" w:cs="Times New Roman"/>
                <w:b/>
                <w:bCs/>
                <w:sz w:val="18"/>
                <w:szCs w:val="18"/>
              </w:rPr>
              <w:t>Alíquota</w:t>
            </w:r>
          </w:p>
        </w:tc>
      </w:tr>
      <w:tr w:rsidR="002517B5" w14:paraId="3D4661EE" w14:textId="77777777">
        <w:trPr>
          <w:trHeight w:val="170"/>
        </w:trPr>
        <w:tc>
          <w:tcPr>
            <w:tcW w:w="8265" w:type="dxa"/>
            <w:shd w:val="clear" w:color="auto" w:fill="FFFFFF"/>
          </w:tcPr>
          <w:p w14:paraId="5ACD3650" w14:textId="77777777" w:rsidR="002517B5" w:rsidRDefault="001E31AE">
            <w:pPr>
              <w:keepNext/>
              <w:spacing w:after="0"/>
              <w:rPr>
                <w:rFonts w:ascii="Times New Roman" w:hAnsi="Times New Roman" w:cs="Times New Roman"/>
                <w:sz w:val="18"/>
                <w:szCs w:val="18"/>
              </w:rPr>
            </w:pPr>
            <w:r>
              <w:rPr>
                <w:rFonts w:ascii="Times New Roman" w:hAnsi="Times New Roman" w:cs="Times New Roman"/>
                <w:sz w:val="18"/>
                <w:szCs w:val="18"/>
              </w:rPr>
              <w:t>Imposto de Renda (15% e adicional de 10%)</w:t>
            </w:r>
          </w:p>
        </w:tc>
        <w:tc>
          <w:tcPr>
            <w:tcW w:w="2365" w:type="dxa"/>
            <w:shd w:val="clear" w:color="auto" w:fill="FFFFFF"/>
          </w:tcPr>
          <w:p w14:paraId="0DA991AD" w14:textId="77777777" w:rsidR="002517B5" w:rsidRDefault="001E31AE">
            <w:pPr>
              <w:keepNext/>
              <w:spacing w:after="0"/>
              <w:ind w:left="-212"/>
              <w:jc w:val="right"/>
              <w:rPr>
                <w:rFonts w:ascii="Times New Roman" w:hAnsi="Times New Roman" w:cs="Times New Roman"/>
                <w:sz w:val="18"/>
                <w:szCs w:val="18"/>
              </w:rPr>
            </w:pPr>
            <w:r>
              <w:rPr>
                <w:rFonts w:ascii="Times New Roman" w:hAnsi="Times New Roman" w:cs="Times New Roman"/>
                <w:sz w:val="18"/>
                <w:szCs w:val="18"/>
              </w:rPr>
              <w:t>25%</w:t>
            </w:r>
          </w:p>
        </w:tc>
      </w:tr>
      <w:tr w:rsidR="002517B5" w14:paraId="1F58BDFC" w14:textId="77777777">
        <w:trPr>
          <w:trHeight w:val="170"/>
        </w:trPr>
        <w:tc>
          <w:tcPr>
            <w:tcW w:w="8265" w:type="dxa"/>
            <w:shd w:val="clear" w:color="auto" w:fill="FFFFFF"/>
          </w:tcPr>
          <w:p w14:paraId="5027B742" w14:textId="77777777" w:rsidR="002517B5" w:rsidRDefault="001E31AE">
            <w:pPr>
              <w:pStyle w:val="Corpodetextobt3"/>
              <w:keepNext/>
              <w:widowControl/>
              <w:rPr>
                <w:rFonts w:ascii="Times New Roman" w:hAnsi="Times New Roman" w:cs="Times New Roman"/>
                <w:sz w:val="18"/>
                <w:szCs w:val="18"/>
              </w:rPr>
            </w:pPr>
            <w:r>
              <w:rPr>
                <w:rFonts w:ascii="Times New Roman" w:hAnsi="Times New Roman" w:cs="Times New Roman"/>
                <w:sz w:val="18"/>
                <w:szCs w:val="18"/>
              </w:rPr>
              <w:t>Contribuição Social sobre o Lucro Líquido – CSLL</w:t>
            </w:r>
          </w:p>
        </w:tc>
        <w:tc>
          <w:tcPr>
            <w:tcW w:w="2365" w:type="dxa"/>
            <w:shd w:val="clear" w:color="auto" w:fill="FFFFFF"/>
          </w:tcPr>
          <w:p w14:paraId="1EAE49FA" w14:textId="77777777" w:rsidR="002517B5" w:rsidRDefault="001E31AE">
            <w:pPr>
              <w:keepNext/>
              <w:spacing w:after="0"/>
              <w:ind w:left="-212"/>
              <w:jc w:val="right"/>
              <w:rPr>
                <w:rFonts w:ascii="Times New Roman" w:hAnsi="Times New Roman" w:cs="Times New Roman"/>
                <w:sz w:val="18"/>
                <w:szCs w:val="18"/>
              </w:rPr>
            </w:pPr>
            <w:r>
              <w:rPr>
                <w:rFonts w:ascii="Times New Roman" w:hAnsi="Times New Roman" w:cs="Times New Roman"/>
                <w:sz w:val="18"/>
                <w:szCs w:val="18"/>
              </w:rPr>
              <w:t>9%</w:t>
            </w:r>
          </w:p>
        </w:tc>
      </w:tr>
      <w:tr w:rsidR="002517B5" w14:paraId="4DED6FD4" w14:textId="77777777">
        <w:trPr>
          <w:trHeight w:val="170"/>
        </w:trPr>
        <w:tc>
          <w:tcPr>
            <w:tcW w:w="8265" w:type="dxa"/>
            <w:shd w:val="clear" w:color="auto" w:fill="FFFFFF"/>
          </w:tcPr>
          <w:p w14:paraId="2A7D2EEF" w14:textId="77777777" w:rsidR="002517B5" w:rsidRDefault="001E31AE">
            <w:pPr>
              <w:keepNext/>
              <w:spacing w:after="0"/>
              <w:rPr>
                <w:rFonts w:ascii="Times New Roman" w:hAnsi="Times New Roman" w:cs="Times New Roman"/>
                <w:sz w:val="18"/>
                <w:szCs w:val="18"/>
              </w:rPr>
            </w:pPr>
            <w:r>
              <w:rPr>
                <w:rFonts w:ascii="Times New Roman" w:hAnsi="Times New Roman" w:cs="Times New Roman"/>
                <w:sz w:val="18"/>
                <w:szCs w:val="18"/>
              </w:rPr>
              <w:t>Pis/Pasep</w:t>
            </w:r>
          </w:p>
        </w:tc>
        <w:tc>
          <w:tcPr>
            <w:tcW w:w="2365" w:type="dxa"/>
            <w:shd w:val="clear" w:color="auto" w:fill="FFFFFF"/>
          </w:tcPr>
          <w:p w14:paraId="1F7E5E1E" w14:textId="77777777" w:rsidR="002517B5" w:rsidRDefault="001E31AE">
            <w:pPr>
              <w:keepNext/>
              <w:spacing w:after="0"/>
              <w:ind w:left="-212"/>
              <w:jc w:val="right"/>
              <w:rPr>
                <w:rFonts w:ascii="Times New Roman" w:hAnsi="Times New Roman" w:cs="Times New Roman"/>
                <w:sz w:val="18"/>
                <w:szCs w:val="18"/>
              </w:rPr>
            </w:pPr>
            <w:r>
              <w:rPr>
                <w:rFonts w:ascii="Times New Roman" w:hAnsi="Times New Roman" w:cs="Times New Roman"/>
                <w:sz w:val="18"/>
                <w:szCs w:val="18"/>
              </w:rPr>
              <w:t>1,65%</w:t>
            </w:r>
          </w:p>
        </w:tc>
      </w:tr>
      <w:tr w:rsidR="002517B5" w14:paraId="284904F1" w14:textId="77777777">
        <w:trPr>
          <w:trHeight w:val="170"/>
        </w:trPr>
        <w:tc>
          <w:tcPr>
            <w:tcW w:w="8265" w:type="dxa"/>
            <w:shd w:val="clear" w:color="auto" w:fill="FFFFFF"/>
          </w:tcPr>
          <w:p w14:paraId="28E7E412" w14:textId="77777777" w:rsidR="002517B5" w:rsidRDefault="001E31AE">
            <w:pPr>
              <w:keepNext/>
              <w:spacing w:after="0"/>
              <w:rPr>
                <w:rFonts w:ascii="Times New Roman" w:hAnsi="Times New Roman" w:cs="Times New Roman"/>
                <w:sz w:val="18"/>
                <w:szCs w:val="18"/>
              </w:rPr>
            </w:pPr>
            <w:r>
              <w:rPr>
                <w:rFonts w:ascii="Times New Roman" w:hAnsi="Times New Roman" w:cs="Times New Roman"/>
                <w:sz w:val="18"/>
                <w:szCs w:val="18"/>
              </w:rPr>
              <w:t>Contribuição para o Financiamento da Seguridade Social – Cofins</w:t>
            </w:r>
          </w:p>
        </w:tc>
        <w:tc>
          <w:tcPr>
            <w:tcW w:w="2365" w:type="dxa"/>
            <w:shd w:val="clear" w:color="auto" w:fill="FFFFFF"/>
          </w:tcPr>
          <w:p w14:paraId="63254806" w14:textId="77777777" w:rsidR="002517B5" w:rsidRDefault="001E31AE">
            <w:pPr>
              <w:keepNext/>
              <w:spacing w:after="0"/>
              <w:ind w:left="-212"/>
              <w:jc w:val="right"/>
              <w:rPr>
                <w:rFonts w:ascii="Times New Roman" w:hAnsi="Times New Roman" w:cs="Times New Roman"/>
                <w:sz w:val="18"/>
                <w:szCs w:val="18"/>
              </w:rPr>
            </w:pPr>
            <w:r>
              <w:rPr>
                <w:rFonts w:ascii="Times New Roman" w:hAnsi="Times New Roman" w:cs="Times New Roman"/>
                <w:sz w:val="18"/>
                <w:szCs w:val="18"/>
              </w:rPr>
              <w:t>7,6%</w:t>
            </w:r>
          </w:p>
        </w:tc>
      </w:tr>
      <w:tr w:rsidR="002517B5" w14:paraId="060D99F8" w14:textId="77777777">
        <w:trPr>
          <w:trHeight w:val="170"/>
        </w:trPr>
        <w:tc>
          <w:tcPr>
            <w:tcW w:w="8265" w:type="dxa"/>
            <w:tcBorders>
              <w:bottom w:val="single" w:sz="4" w:space="0" w:color="000000"/>
            </w:tcBorders>
          </w:tcPr>
          <w:p w14:paraId="144F6792" w14:textId="77777777" w:rsidR="002517B5" w:rsidRDefault="001E31AE">
            <w:pPr>
              <w:keepNext/>
              <w:spacing w:after="0"/>
              <w:rPr>
                <w:rFonts w:ascii="Times New Roman" w:hAnsi="Times New Roman" w:cs="Times New Roman"/>
                <w:sz w:val="18"/>
                <w:szCs w:val="18"/>
              </w:rPr>
            </w:pPr>
            <w:r>
              <w:rPr>
                <w:rFonts w:ascii="Times New Roman" w:hAnsi="Times New Roman" w:cs="Times New Roman"/>
                <w:sz w:val="18"/>
                <w:szCs w:val="18"/>
              </w:rPr>
              <w:t>Imposto sobre Serviços de Qualquer Natureza – ISSQN</w:t>
            </w:r>
          </w:p>
        </w:tc>
        <w:tc>
          <w:tcPr>
            <w:tcW w:w="2365" w:type="dxa"/>
            <w:tcBorders>
              <w:bottom w:val="single" w:sz="4" w:space="0" w:color="000000"/>
            </w:tcBorders>
          </w:tcPr>
          <w:p w14:paraId="45451398" w14:textId="77777777" w:rsidR="002517B5" w:rsidRDefault="001E31AE">
            <w:pPr>
              <w:keepNext/>
              <w:spacing w:after="0"/>
              <w:ind w:left="-212"/>
              <w:jc w:val="right"/>
              <w:rPr>
                <w:rFonts w:ascii="Times New Roman" w:hAnsi="Times New Roman" w:cs="Times New Roman"/>
                <w:sz w:val="18"/>
                <w:szCs w:val="18"/>
              </w:rPr>
            </w:pPr>
            <w:r>
              <w:rPr>
                <w:rFonts w:ascii="Times New Roman" w:hAnsi="Times New Roman" w:cs="Times New Roman"/>
                <w:sz w:val="18"/>
                <w:szCs w:val="18"/>
              </w:rPr>
              <w:t>até 5%</w:t>
            </w:r>
          </w:p>
        </w:tc>
      </w:tr>
    </w:tbl>
    <w:p w14:paraId="52D87A36" w14:textId="77777777" w:rsidR="002517B5" w:rsidRDefault="002517B5">
      <w:pPr>
        <w:spacing w:after="0" w:line="240" w:lineRule="auto"/>
        <w:jc w:val="both"/>
        <w:rPr>
          <w:rFonts w:ascii="Times New Roman" w:hAnsi="Times New Roman" w:cs="Times New Roman"/>
          <w:sz w:val="24"/>
          <w:szCs w:val="24"/>
        </w:rPr>
      </w:pPr>
    </w:p>
    <w:p w14:paraId="55D54F85"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8.18.2. </w:t>
      </w:r>
      <w:r>
        <w:rPr>
          <w:rFonts w:ascii="Times New Roman" w:hAnsi="Times New Roman" w:cs="Times New Roman"/>
          <w:sz w:val="24"/>
          <w:szCs w:val="24"/>
        </w:rPr>
        <w:t>O Imposto de Renda e a Contribuição Social sobre o Lucro Líquido são calculados, de acordo com a Lei nº 9.430/1996 e Lei nº 9.532/1997, consolidadas pelo Decreto nº 9.580, de 22 de novembro de 2018. Os déficits acumulados nas operações brasileiras não possuem prazo de prescrição, porém a sua compensação é limitada em até 30%, para anos futuros, do montante do lucro tributável de cada exercício.</w:t>
      </w:r>
    </w:p>
    <w:p w14:paraId="73587C5A" w14:textId="77777777" w:rsidR="002517B5" w:rsidRDefault="002517B5">
      <w:pPr>
        <w:spacing w:after="0" w:line="240" w:lineRule="auto"/>
        <w:jc w:val="both"/>
        <w:rPr>
          <w:rFonts w:ascii="Times New Roman" w:hAnsi="Times New Roman" w:cs="Times New Roman"/>
          <w:sz w:val="24"/>
          <w:szCs w:val="24"/>
        </w:rPr>
      </w:pPr>
    </w:p>
    <w:p w14:paraId="24A77D23"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8.18.3.</w:t>
      </w:r>
      <w:r>
        <w:rPr>
          <w:rFonts w:ascii="Times New Roman" w:hAnsi="Times New Roman" w:cs="Times New Roman"/>
          <w:sz w:val="24"/>
          <w:szCs w:val="24"/>
        </w:rPr>
        <w:t xml:space="preserve"> São excluídos, para fins de apuração da receita bruta, segundo o §4º do artigo nº 12 da lei 12.973, de 13 de maio de 2014, o Imposto sobre Produtos Industrializados – IPI e o Imposto sobre Operações Relativas à Circulação de Mercadorias e sobre Prestações de Serviços de Transporte Interestadual e intermunicipal e de Comunicação – ICMS/ST, quando cobrado pelo vendedor dos bens ou prestador dos serviços na condição de substituto tributário.</w:t>
      </w:r>
    </w:p>
    <w:p w14:paraId="487865AE" w14:textId="77777777" w:rsidR="002517B5" w:rsidRDefault="002517B5">
      <w:pPr>
        <w:spacing w:after="0" w:line="240" w:lineRule="auto"/>
        <w:jc w:val="both"/>
        <w:rPr>
          <w:rFonts w:ascii="Times New Roman" w:hAnsi="Times New Roman" w:cs="Times New Roman"/>
          <w:sz w:val="24"/>
          <w:szCs w:val="24"/>
        </w:rPr>
      </w:pPr>
    </w:p>
    <w:p w14:paraId="4DE1A65E"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8.18.4.</w:t>
      </w:r>
      <w:r>
        <w:rPr>
          <w:rFonts w:ascii="Times New Roman" w:hAnsi="Times New Roman" w:cs="Times New Roman"/>
          <w:sz w:val="24"/>
          <w:szCs w:val="24"/>
        </w:rPr>
        <w:t xml:space="preserve"> A IMBEL</w:t>
      </w:r>
      <w:r>
        <w:rPr>
          <w:rFonts w:ascii="Times New Roman" w:hAnsi="Times New Roman" w:cs="Times New Roman"/>
          <w:sz w:val="24"/>
          <w:szCs w:val="24"/>
          <w:vertAlign w:val="superscript"/>
        </w:rPr>
        <w:t>®</w:t>
      </w:r>
      <w:r>
        <w:rPr>
          <w:rFonts w:ascii="Times New Roman" w:hAnsi="Times New Roman" w:cs="Times New Roman"/>
          <w:sz w:val="24"/>
          <w:szCs w:val="24"/>
        </w:rPr>
        <w:t>, em virtude da obrigatoriedade no seguimento pela sistemática tributária de Lucro Real, adota o regime da não cumulatividade para os impostos PIS (programa da integração social) e COFINS (contribuição para o financiamento da seguridade social), previsto na lei nº 10.637 de 30 de dezembro de 2002.</w:t>
      </w:r>
    </w:p>
    <w:p w14:paraId="64B83C0A" w14:textId="77777777" w:rsidR="002517B5" w:rsidRDefault="002517B5">
      <w:pPr>
        <w:spacing w:after="0" w:line="240" w:lineRule="auto"/>
        <w:jc w:val="both"/>
        <w:rPr>
          <w:rFonts w:ascii="Times New Roman" w:hAnsi="Times New Roman" w:cs="Times New Roman"/>
          <w:sz w:val="24"/>
          <w:szCs w:val="24"/>
        </w:rPr>
      </w:pPr>
    </w:p>
    <w:p w14:paraId="0AE427F3"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8.18.5. </w:t>
      </w:r>
      <w:r>
        <w:rPr>
          <w:rFonts w:ascii="Times New Roman" w:hAnsi="Times New Roman" w:cs="Times New Roman"/>
          <w:sz w:val="24"/>
          <w:szCs w:val="24"/>
        </w:rPr>
        <w:t>A Empresa é contribuinte do ICMS (imposto sobre circulação de mercadorias e serviços), e nas vendas ao consumidor final de outras UF (Unidades Federativas) sofre a sujeição ao ICMS DIFAL UF ORIGEM (imposto sobre circulação de mercadorias e serviços diferencial de alíquota das unidades federativas de origem), ICMS sobre vendas DIFAL DESTINO e ICMS do Fundo de Combate à Pobreza, em conformidade com a Emenda Constitucional nº 87/2015, que realocou, progressivamente, a partilha do ICMS entre os Estados.</w:t>
      </w:r>
    </w:p>
    <w:p w14:paraId="6DDD405C" w14:textId="77777777" w:rsidR="002517B5" w:rsidRDefault="002517B5">
      <w:pPr>
        <w:spacing w:after="0" w:line="240" w:lineRule="auto"/>
        <w:jc w:val="both"/>
        <w:rPr>
          <w:rFonts w:ascii="Times New Roman" w:hAnsi="Times New Roman" w:cs="Times New Roman"/>
          <w:sz w:val="24"/>
          <w:szCs w:val="24"/>
        </w:rPr>
      </w:pPr>
    </w:p>
    <w:p w14:paraId="5BFAF445"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8.19. Manutenção da Capacidade Estratégica</w:t>
      </w:r>
    </w:p>
    <w:p w14:paraId="4579D5CE" w14:textId="77777777" w:rsidR="002517B5" w:rsidRDefault="002517B5">
      <w:pPr>
        <w:spacing w:after="0" w:line="240" w:lineRule="auto"/>
        <w:jc w:val="both"/>
        <w:rPr>
          <w:rFonts w:ascii="Times New Roman" w:hAnsi="Times New Roman" w:cs="Times New Roman"/>
          <w:b/>
          <w:sz w:val="24"/>
          <w:szCs w:val="24"/>
        </w:rPr>
      </w:pPr>
    </w:p>
    <w:p w14:paraId="6E0C1866"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É um conjunto de ações voltadas para garantir que a empresa preserve sua capacidade produtiva em setores essenciais, mesmo quando determinadas operações não são economicamente viáveis no curto prazo. Essa estratégia assegura que as linhas de produção possam ser reativadas rapidamente conforme a necessidade estratégica da empresa e do país, especialmente no contexto da defesa nacional. </w:t>
      </w:r>
    </w:p>
    <w:p w14:paraId="6110F5B7"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Para isso, são realizados investimentos contínuos na manutenção operacional, modernização e expansão da infraestrutura industrial abrangendo:</w:t>
      </w:r>
    </w:p>
    <w:p w14:paraId="62AF66A3" w14:textId="77777777" w:rsidR="002517B5" w:rsidRPr="00C36051" w:rsidRDefault="001E31AE">
      <w:pPr>
        <w:pStyle w:val="PargrafodaLista"/>
        <w:numPr>
          <w:ilvl w:val="0"/>
          <w:numId w:val="8"/>
        </w:numPr>
        <w:spacing w:after="0" w:line="240" w:lineRule="auto"/>
        <w:jc w:val="both"/>
        <w:rPr>
          <w:rFonts w:ascii="Times New Roman" w:hAnsi="Times New Roman" w:cs="Times New Roman"/>
          <w:bCs/>
          <w:sz w:val="24"/>
          <w:szCs w:val="24"/>
        </w:rPr>
      </w:pPr>
      <w:r w:rsidRPr="00C36051">
        <w:rPr>
          <w:rFonts w:ascii="Times New Roman" w:hAnsi="Times New Roman" w:cs="Times New Roman"/>
          <w:bCs/>
          <w:sz w:val="24"/>
          <w:szCs w:val="24"/>
          <w:u w:val="single"/>
        </w:rPr>
        <w:t>Sustentação de linhas de produção existentes:</w:t>
      </w:r>
      <w:r w:rsidRPr="00C36051">
        <w:rPr>
          <w:rFonts w:ascii="Times New Roman" w:hAnsi="Times New Roman" w:cs="Times New Roman"/>
          <w:bCs/>
          <w:sz w:val="24"/>
          <w:szCs w:val="24"/>
        </w:rPr>
        <w:t xml:space="preserve"> Pagamento de mão de obra, manutenção preventiva e corretiva, depreciação, e custos fixos operacionais.</w:t>
      </w:r>
    </w:p>
    <w:p w14:paraId="7E017066" w14:textId="77777777" w:rsidR="002517B5" w:rsidRPr="00C36051" w:rsidRDefault="001E31AE">
      <w:pPr>
        <w:pStyle w:val="PargrafodaLista"/>
        <w:numPr>
          <w:ilvl w:val="0"/>
          <w:numId w:val="8"/>
        </w:numPr>
        <w:spacing w:after="0" w:line="240" w:lineRule="auto"/>
        <w:jc w:val="both"/>
        <w:rPr>
          <w:rFonts w:ascii="Times New Roman" w:hAnsi="Times New Roman" w:cs="Times New Roman"/>
          <w:bCs/>
          <w:sz w:val="24"/>
          <w:szCs w:val="24"/>
        </w:rPr>
      </w:pPr>
      <w:r w:rsidRPr="00C36051">
        <w:rPr>
          <w:rFonts w:ascii="Times New Roman" w:hAnsi="Times New Roman" w:cs="Times New Roman"/>
          <w:bCs/>
          <w:sz w:val="24"/>
          <w:szCs w:val="24"/>
          <w:u w:val="single"/>
        </w:rPr>
        <w:t>Modernização e inovação:</w:t>
      </w:r>
      <w:r w:rsidRPr="00C36051">
        <w:rPr>
          <w:rFonts w:ascii="Times New Roman" w:hAnsi="Times New Roman" w:cs="Times New Roman"/>
          <w:bCs/>
          <w:sz w:val="24"/>
          <w:szCs w:val="24"/>
        </w:rPr>
        <w:t xml:space="preserve"> Retrofitagem de equipamentos, adoção de novas tecnologias e treinamento contínuo da equipe.</w:t>
      </w:r>
    </w:p>
    <w:p w14:paraId="1841FC8E" w14:textId="77777777" w:rsidR="002517B5" w:rsidRPr="00C36051" w:rsidRDefault="001E31AE">
      <w:pPr>
        <w:pStyle w:val="PargrafodaLista"/>
        <w:numPr>
          <w:ilvl w:val="0"/>
          <w:numId w:val="8"/>
        </w:numPr>
        <w:spacing w:after="0" w:line="240" w:lineRule="auto"/>
        <w:jc w:val="both"/>
        <w:rPr>
          <w:rFonts w:ascii="Times New Roman" w:hAnsi="Times New Roman" w:cs="Times New Roman"/>
          <w:bCs/>
          <w:sz w:val="24"/>
          <w:szCs w:val="24"/>
        </w:rPr>
      </w:pPr>
      <w:r w:rsidRPr="00C36051">
        <w:rPr>
          <w:rFonts w:ascii="Times New Roman" w:hAnsi="Times New Roman" w:cs="Times New Roman"/>
          <w:bCs/>
          <w:sz w:val="24"/>
          <w:szCs w:val="24"/>
          <w:u w:val="single"/>
        </w:rPr>
        <w:lastRenderedPageBreak/>
        <w:t>Gestão estratégica de recursos:</w:t>
      </w:r>
      <w:r w:rsidRPr="00C36051">
        <w:rPr>
          <w:rFonts w:ascii="Times New Roman" w:hAnsi="Times New Roman" w:cs="Times New Roman"/>
          <w:bCs/>
          <w:sz w:val="24"/>
          <w:szCs w:val="24"/>
        </w:rPr>
        <w:t xml:space="preserve"> Monitoramento de desempenho, avaliação contínua e investimentos sustentáveis para garantir prontidão operacional.</w:t>
      </w:r>
    </w:p>
    <w:p w14:paraId="3682A509" w14:textId="77777777" w:rsidR="002517B5" w:rsidRPr="00C36051" w:rsidRDefault="001E31AE">
      <w:pPr>
        <w:spacing w:after="0" w:line="240" w:lineRule="auto"/>
        <w:jc w:val="both"/>
        <w:rPr>
          <w:rFonts w:ascii="Times New Roman" w:hAnsi="Times New Roman" w:cs="Times New Roman"/>
          <w:bCs/>
          <w:sz w:val="24"/>
          <w:szCs w:val="24"/>
        </w:rPr>
      </w:pPr>
      <w:r w:rsidRPr="00C36051">
        <w:rPr>
          <w:rFonts w:ascii="Times New Roman" w:hAnsi="Times New Roman" w:cs="Times New Roman"/>
          <w:bCs/>
          <w:sz w:val="24"/>
          <w:szCs w:val="24"/>
        </w:rPr>
        <w:t xml:space="preserve">Esse modelo reforça a capacidade de resposta da empresa a demandas estratégicas, evitando reativações emergenciais onerosas e assegurando sua relevância para a segurança e desenvolvimento industrial do país. </w:t>
      </w:r>
    </w:p>
    <w:p w14:paraId="4D020EC1" w14:textId="77777777" w:rsidR="002517B5" w:rsidRPr="00C36051" w:rsidRDefault="002517B5">
      <w:pPr>
        <w:spacing w:after="0" w:line="240" w:lineRule="auto"/>
        <w:jc w:val="both"/>
        <w:rPr>
          <w:rFonts w:ascii="Times New Roman" w:hAnsi="Times New Roman" w:cs="Times New Roman"/>
          <w:bCs/>
          <w:sz w:val="24"/>
          <w:szCs w:val="24"/>
        </w:rPr>
      </w:pPr>
    </w:p>
    <w:p w14:paraId="62FCDCB3"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8.20. Riscos Inerentes ao Negócio</w:t>
      </w:r>
    </w:p>
    <w:p w14:paraId="19ABB006" w14:textId="77777777" w:rsidR="002517B5" w:rsidRDefault="002517B5">
      <w:pPr>
        <w:spacing w:after="0" w:line="240" w:lineRule="auto"/>
        <w:jc w:val="both"/>
        <w:rPr>
          <w:rFonts w:ascii="Times New Roman" w:hAnsi="Times New Roman" w:cs="Times New Roman"/>
          <w:b/>
          <w:sz w:val="24"/>
          <w:szCs w:val="24"/>
        </w:rPr>
      </w:pPr>
    </w:p>
    <w:p w14:paraId="6A8C865B"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IMBEL</w:t>
      </w:r>
      <w:r>
        <w:rPr>
          <w:rFonts w:ascii="Times New Roman" w:hAnsi="Times New Roman" w:cs="Times New Roman"/>
          <w:sz w:val="24"/>
          <w:szCs w:val="24"/>
          <w:vertAlign w:val="superscript"/>
        </w:rPr>
        <w:t>®</w:t>
      </w:r>
      <w:r>
        <w:rPr>
          <w:rFonts w:ascii="Times New Roman" w:hAnsi="Times New Roman" w:cs="Times New Roman"/>
          <w:sz w:val="24"/>
          <w:szCs w:val="24"/>
        </w:rPr>
        <w:t>, na condição de Empresa Pública Dependente do Orçamento Federal, está sujeita aos seguintes riscos:</w:t>
      </w:r>
    </w:p>
    <w:p w14:paraId="2C0B4965" w14:textId="77777777" w:rsidR="002517B5" w:rsidRDefault="002517B5">
      <w:pPr>
        <w:spacing w:after="0" w:line="240" w:lineRule="auto"/>
        <w:jc w:val="both"/>
        <w:rPr>
          <w:rFonts w:ascii="Times New Roman" w:hAnsi="Times New Roman" w:cs="Times New Roman"/>
          <w:sz w:val="24"/>
          <w:szCs w:val="24"/>
        </w:rPr>
      </w:pPr>
    </w:p>
    <w:p w14:paraId="480B7697"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8.20.1.</w:t>
      </w:r>
      <w:r>
        <w:rPr>
          <w:rFonts w:ascii="Times New Roman" w:hAnsi="Times New Roman" w:cs="Times New Roman"/>
          <w:sz w:val="24"/>
          <w:szCs w:val="24"/>
        </w:rPr>
        <w:t xml:space="preserve"> Riscos Estratégicos: associados às decisões estratégicas da IMBEL</w:t>
      </w:r>
      <w:r>
        <w:rPr>
          <w:rFonts w:ascii="Times New Roman" w:hAnsi="Times New Roman" w:cs="Times New Roman"/>
          <w:sz w:val="24"/>
          <w:szCs w:val="24"/>
          <w:vertAlign w:val="superscript"/>
        </w:rPr>
        <w:t>®</w:t>
      </w:r>
      <w:r>
        <w:rPr>
          <w:rFonts w:ascii="Times New Roman" w:hAnsi="Times New Roman" w:cs="Times New Roman"/>
          <w:sz w:val="24"/>
          <w:szCs w:val="24"/>
        </w:rPr>
        <w:t xml:space="preserve"> para atingirem os seus objetivos estratégicos, e/ou decorrentes da falta de capacidade ou habilidade da Empresa para proteger-se ou adaptar-se a mudanças no ambiente e imagem; </w:t>
      </w:r>
    </w:p>
    <w:p w14:paraId="7AD162F5" w14:textId="77777777" w:rsidR="002517B5" w:rsidRDefault="002517B5">
      <w:pPr>
        <w:spacing w:after="0" w:line="240" w:lineRule="auto"/>
        <w:jc w:val="both"/>
        <w:rPr>
          <w:rFonts w:ascii="Times New Roman" w:hAnsi="Times New Roman" w:cs="Times New Roman"/>
          <w:sz w:val="24"/>
          <w:szCs w:val="24"/>
        </w:rPr>
      </w:pPr>
    </w:p>
    <w:p w14:paraId="4DCE449E"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8.20.2. </w:t>
      </w:r>
      <w:r>
        <w:rPr>
          <w:rFonts w:ascii="Times New Roman" w:hAnsi="Times New Roman" w:cs="Times New Roman"/>
          <w:sz w:val="24"/>
          <w:szCs w:val="24"/>
        </w:rPr>
        <w:t xml:space="preserve">Riscos Operacionais: decorrentes da falta de consistência e adequação dos sistemas de informação, do processamento e do controle de operações, bem como de falhas no gerenciamento de recursos e nos controles internos ou pela ocorrência de fraudes que tornem impróprio o exercício das atividades da Empresa (Ex: produzir e distribuir seus produtos nas condições e prazos estabelecidos); </w:t>
      </w:r>
    </w:p>
    <w:p w14:paraId="7D2B45B9" w14:textId="77777777" w:rsidR="002517B5" w:rsidRDefault="002517B5">
      <w:pPr>
        <w:spacing w:after="0" w:line="240" w:lineRule="auto"/>
        <w:jc w:val="both"/>
        <w:rPr>
          <w:rFonts w:ascii="Times New Roman" w:hAnsi="Times New Roman" w:cs="Times New Roman"/>
          <w:sz w:val="24"/>
          <w:szCs w:val="24"/>
        </w:rPr>
      </w:pPr>
    </w:p>
    <w:p w14:paraId="001ED2BB"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8.20.3.</w:t>
      </w:r>
      <w:r>
        <w:rPr>
          <w:rFonts w:ascii="Times New Roman" w:hAnsi="Times New Roman" w:cs="Times New Roman"/>
          <w:sz w:val="24"/>
          <w:szCs w:val="24"/>
        </w:rPr>
        <w:t xml:space="preserve"> Riscos de Conformidade ou </w:t>
      </w:r>
      <w:r>
        <w:rPr>
          <w:rFonts w:ascii="Times New Roman" w:hAnsi="Times New Roman" w:cs="Times New Roman"/>
          <w:i/>
          <w:sz w:val="24"/>
          <w:szCs w:val="24"/>
        </w:rPr>
        <w:t>"Compliance"</w:t>
      </w:r>
      <w:r>
        <w:rPr>
          <w:rFonts w:ascii="Times New Roman" w:hAnsi="Times New Roman" w:cs="Times New Roman"/>
          <w:sz w:val="24"/>
          <w:szCs w:val="24"/>
        </w:rPr>
        <w:t xml:space="preserve">: resultantes de sanções legais ou regulatórias, de perda financeira ou de reputação que a empresa pode sofrer como resultado da falha no cumprimento da aplicação de leis, acordos, regulamentos, código de conduta e/ou das políticas; e </w:t>
      </w:r>
    </w:p>
    <w:p w14:paraId="3987019D" w14:textId="77777777" w:rsidR="002517B5" w:rsidRDefault="002517B5">
      <w:pPr>
        <w:spacing w:after="0" w:line="240" w:lineRule="auto"/>
        <w:jc w:val="both"/>
        <w:rPr>
          <w:rFonts w:ascii="Times New Roman" w:hAnsi="Times New Roman" w:cs="Times New Roman"/>
          <w:sz w:val="24"/>
          <w:szCs w:val="24"/>
        </w:rPr>
      </w:pPr>
    </w:p>
    <w:p w14:paraId="0B55A7ED"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8.20.4. </w:t>
      </w:r>
      <w:r>
        <w:rPr>
          <w:rFonts w:ascii="Times New Roman" w:hAnsi="Times New Roman" w:cs="Times New Roman"/>
          <w:sz w:val="24"/>
          <w:szCs w:val="24"/>
        </w:rPr>
        <w:t xml:space="preserve">Riscos Financeiros: são classificados em: </w:t>
      </w:r>
    </w:p>
    <w:p w14:paraId="7017E053" w14:textId="77777777" w:rsidR="002517B5" w:rsidRDefault="002517B5">
      <w:pPr>
        <w:spacing w:after="0" w:line="240" w:lineRule="auto"/>
        <w:jc w:val="both"/>
        <w:rPr>
          <w:rFonts w:ascii="Times New Roman" w:hAnsi="Times New Roman" w:cs="Times New Roman"/>
          <w:sz w:val="24"/>
          <w:szCs w:val="24"/>
        </w:rPr>
      </w:pPr>
    </w:p>
    <w:p w14:paraId="5F05B6F4"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8.20.4.1.</w:t>
      </w:r>
      <w:r>
        <w:rPr>
          <w:rFonts w:ascii="Times New Roman" w:hAnsi="Times New Roman" w:cs="Times New Roman"/>
          <w:sz w:val="24"/>
          <w:szCs w:val="24"/>
        </w:rPr>
        <w:t xml:space="preserve"> Riscos de Mercado, que decorrem da possibilidade de perdas que podem ser ocasionadas por mudanças no comportamento das taxas de juros, do câmbio e de outros fatores não previstos; </w:t>
      </w:r>
    </w:p>
    <w:p w14:paraId="79489092" w14:textId="77777777" w:rsidR="002517B5" w:rsidRDefault="002517B5">
      <w:pPr>
        <w:spacing w:after="0" w:line="240" w:lineRule="auto"/>
        <w:jc w:val="both"/>
        <w:rPr>
          <w:rFonts w:ascii="Times New Roman" w:hAnsi="Times New Roman" w:cs="Times New Roman"/>
          <w:sz w:val="24"/>
          <w:szCs w:val="24"/>
        </w:rPr>
      </w:pPr>
    </w:p>
    <w:p w14:paraId="6FDF1A63"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8.20.4.2. </w:t>
      </w:r>
      <w:r>
        <w:rPr>
          <w:rFonts w:ascii="Times New Roman" w:hAnsi="Times New Roman" w:cs="Times New Roman"/>
          <w:sz w:val="24"/>
          <w:szCs w:val="24"/>
        </w:rPr>
        <w:t>Riscos de crédito, definidos como a possibilidade de perda resultante da incerteza quanto ao recebimento de valores pactuados com tomadores de empréstimos, contrapartes de contratos ou emissões de títulos; e</w:t>
      </w:r>
    </w:p>
    <w:p w14:paraId="5D0430CA" w14:textId="77777777" w:rsidR="002517B5" w:rsidRDefault="002517B5">
      <w:pPr>
        <w:spacing w:after="0" w:line="240" w:lineRule="auto"/>
        <w:jc w:val="both"/>
        <w:rPr>
          <w:rFonts w:ascii="Times New Roman" w:hAnsi="Times New Roman" w:cs="Times New Roman"/>
          <w:sz w:val="24"/>
          <w:szCs w:val="24"/>
        </w:rPr>
      </w:pPr>
    </w:p>
    <w:p w14:paraId="04D093B9"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8.20.4.3.</w:t>
      </w:r>
      <w:r>
        <w:rPr>
          <w:rFonts w:ascii="Times New Roman" w:hAnsi="Times New Roman" w:cs="Times New Roman"/>
          <w:sz w:val="24"/>
          <w:szCs w:val="24"/>
        </w:rPr>
        <w:t xml:space="preserve"> Riscos de liquidez, que indicam a possibilidade de perda decorrente da incapacidade de realizar uma transação em tempo razoável e sem perda significativa de valor ou a possibilidade de falta de recursos para honrar os compromissos assumidos em função do descasamento entre os ativos e passivos. </w:t>
      </w:r>
    </w:p>
    <w:p w14:paraId="50BFC79E" w14:textId="77777777" w:rsidR="002517B5" w:rsidRDefault="002517B5">
      <w:pPr>
        <w:spacing w:after="0" w:line="240" w:lineRule="auto"/>
        <w:jc w:val="both"/>
        <w:rPr>
          <w:rFonts w:ascii="Times New Roman" w:hAnsi="Times New Roman" w:cs="Times New Roman"/>
          <w:b/>
          <w:sz w:val="24"/>
          <w:szCs w:val="24"/>
        </w:rPr>
      </w:pPr>
    </w:p>
    <w:p w14:paraId="6859E711"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8.21. Moeda Funcional e de Apresentação</w:t>
      </w:r>
    </w:p>
    <w:p w14:paraId="5C025BE1" w14:textId="77777777" w:rsidR="002517B5" w:rsidRDefault="002517B5">
      <w:pPr>
        <w:spacing w:after="0" w:line="240" w:lineRule="auto"/>
        <w:jc w:val="both"/>
        <w:rPr>
          <w:rFonts w:ascii="Times New Roman" w:hAnsi="Times New Roman" w:cs="Times New Roman"/>
          <w:b/>
          <w:sz w:val="24"/>
          <w:szCs w:val="24"/>
        </w:rPr>
      </w:pPr>
    </w:p>
    <w:p w14:paraId="618BA55F"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moeda funcional e de apresentação das demonstrações contábeis da IMBEL</w:t>
      </w:r>
      <w:r>
        <w:rPr>
          <w:rFonts w:ascii="Times New Roman" w:hAnsi="Times New Roman" w:cs="Times New Roman"/>
          <w:sz w:val="24"/>
          <w:szCs w:val="24"/>
          <w:vertAlign w:val="superscript"/>
        </w:rPr>
        <w:t>®</w:t>
      </w:r>
      <w:r>
        <w:rPr>
          <w:rFonts w:ascii="Times New Roman" w:hAnsi="Times New Roman" w:cs="Times New Roman"/>
          <w:sz w:val="24"/>
          <w:szCs w:val="24"/>
        </w:rPr>
        <w:t xml:space="preserve"> é o Real (R$).</w:t>
      </w:r>
    </w:p>
    <w:p w14:paraId="45541729" w14:textId="77777777" w:rsidR="002517B5" w:rsidRDefault="002517B5">
      <w:pPr>
        <w:spacing w:after="0" w:line="240" w:lineRule="auto"/>
        <w:jc w:val="both"/>
        <w:rPr>
          <w:rFonts w:ascii="Times New Roman" w:hAnsi="Times New Roman" w:cs="Times New Roman"/>
          <w:b/>
          <w:sz w:val="24"/>
          <w:szCs w:val="24"/>
        </w:rPr>
      </w:pPr>
    </w:p>
    <w:p w14:paraId="46095E14"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8.22. Redução ao Valor Recuperável </w:t>
      </w:r>
      <w:r>
        <w:rPr>
          <w:rFonts w:ascii="Times New Roman" w:hAnsi="Times New Roman" w:cs="Times New Roman"/>
          <w:b/>
          <w:i/>
          <w:sz w:val="24"/>
          <w:szCs w:val="24"/>
        </w:rPr>
        <w:t>(impairment)</w:t>
      </w:r>
    </w:p>
    <w:p w14:paraId="706B0B77" w14:textId="77777777" w:rsidR="002517B5" w:rsidRDefault="002517B5">
      <w:pPr>
        <w:spacing w:after="0" w:line="240" w:lineRule="auto"/>
        <w:jc w:val="both"/>
        <w:rPr>
          <w:rFonts w:ascii="Times New Roman" w:hAnsi="Times New Roman" w:cs="Times New Roman"/>
          <w:sz w:val="24"/>
          <w:szCs w:val="24"/>
        </w:rPr>
      </w:pPr>
    </w:p>
    <w:p w14:paraId="55A3CB24"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8.22.1. </w:t>
      </w:r>
      <w:r>
        <w:rPr>
          <w:rFonts w:ascii="Times New Roman" w:hAnsi="Times New Roman" w:cs="Times New Roman"/>
          <w:sz w:val="24"/>
          <w:szCs w:val="24"/>
        </w:rPr>
        <w:t>A empresa avalia na data do balanço se há alguma evidência objetiva que determine se um ativo, ou grupo de ativos, não é recuperável. Um ativo ou grupo de ativos é considerado como não recuperável se houver evidência objetiva de ausência de recuperabilidade como resultado de um ou mais eventos que tenham acontecido depois do reconhecimento inicial do ativo e este evento de perda tenha impacto no fluxo de caixa futuro estimado do ativo ou da Unidade Geradora de Caixa (UGC). Foi utilizado o fluxo de caixa descontado para determinar se o valor em uso das UGCs, calculado para o período de 5 anos. Aplicou-se uma taxa de desconto de 14,4%, baseada na soma das Taxas de Longo Prazo e taxa de risco. Esta última foi equiparada às taxas utilizadas por empresas similares no mercado em que a IMBEL</w:t>
      </w:r>
      <w:r>
        <w:rPr>
          <w:rFonts w:ascii="Times New Roman" w:hAnsi="Times New Roman" w:cs="Times New Roman"/>
          <w:sz w:val="24"/>
          <w:szCs w:val="24"/>
          <w:vertAlign w:val="superscript"/>
        </w:rPr>
        <w:t>®</w:t>
      </w:r>
      <w:r>
        <w:rPr>
          <w:rFonts w:ascii="Times New Roman" w:hAnsi="Times New Roman" w:cs="Times New Roman"/>
          <w:sz w:val="24"/>
          <w:szCs w:val="24"/>
        </w:rPr>
        <w:t xml:space="preserve"> atua.</w:t>
      </w:r>
    </w:p>
    <w:p w14:paraId="07B5081C" w14:textId="77777777" w:rsidR="002517B5" w:rsidRDefault="002517B5">
      <w:pPr>
        <w:spacing w:after="0" w:line="240" w:lineRule="auto"/>
        <w:jc w:val="both"/>
        <w:rPr>
          <w:rFonts w:ascii="Times New Roman" w:hAnsi="Times New Roman" w:cs="Times New Roman"/>
          <w:sz w:val="24"/>
          <w:szCs w:val="24"/>
        </w:rPr>
      </w:pPr>
    </w:p>
    <w:p w14:paraId="4704E074"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8.22.2.</w:t>
      </w:r>
      <w:r>
        <w:rPr>
          <w:rFonts w:ascii="Times New Roman" w:hAnsi="Times New Roman" w:cs="Times New Roman"/>
          <w:sz w:val="24"/>
          <w:szCs w:val="24"/>
        </w:rPr>
        <w:t xml:space="preserve"> Não foram observados, em 2025, indícios internos ou externos de desvalorização significativa em seus ativos, pois não houve registros de mudanças relevantes no ambiente tecnológico, de mercado, econômicos e legais da área comercial em que a IMBEL</w:t>
      </w:r>
      <w:r>
        <w:rPr>
          <w:rFonts w:ascii="Times New Roman" w:hAnsi="Times New Roman" w:cs="Times New Roman"/>
          <w:sz w:val="24"/>
          <w:szCs w:val="24"/>
          <w:vertAlign w:val="superscript"/>
        </w:rPr>
        <w:t>®</w:t>
      </w:r>
      <w:r>
        <w:rPr>
          <w:rFonts w:ascii="Times New Roman" w:hAnsi="Times New Roman" w:cs="Times New Roman"/>
          <w:sz w:val="24"/>
          <w:szCs w:val="24"/>
        </w:rPr>
        <w:t xml:space="preserve"> atua. Também não ocorreram indicações que o valor do ativo diminuiu significativamente ao ponto de superar as expectativas dos resultados da passagem do tempo ou uso normal. Segue abaixo o resumo do teste de imparidade realizado em 2025:</w:t>
      </w:r>
    </w:p>
    <w:p w14:paraId="2123AA85"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11" behindDoc="0" locked="0" layoutInCell="0" allowOverlap="1" wp14:anchorId="2546F284" wp14:editId="2DD27DA2">
            <wp:simplePos x="0" y="0"/>
            <wp:positionH relativeFrom="column">
              <wp:posOffset>4445</wp:posOffset>
            </wp:positionH>
            <wp:positionV relativeFrom="paragraph">
              <wp:posOffset>55245</wp:posOffset>
            </wp:positionV>
            <wp:extent cx="6741795" cy="2647950"/>
            <wp:effectExtent l="0" t="0" r="0" b="0"/>
            <wp:wrapSquare wrapText="largest"/>
            <wp:docPr id="24"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m 43"/>
                    <pic:cNvPicPr>
                      <a:picLocks noChangeAspect="1" noChangeArrowheads="1"/>
                    </pic:cNvPicPr>
                  </pic:nvPicPr>
                  <pic:blipFill>
                    <a:blip r:embed="rId53"/>
                    <a:stretch>
                      <a:fillRect/>
                    </a:stretch>
                  </pic:blipFill>
                  <pic:spPr bwMode="auto">
                    <a:xfrm>
                      <a:off x="0" y="0"/>
                      <a:ext cx="6741795" cy="2647950"/>
                    </a:xfrm>
                    <a:prstGeom prst="rect">
                      <a:avLst/>
                    </a:prstGeom>
                    <a:noFill/>
                  </pic:spPr>
                </pic:pic>
              </a:graphicData>
            </a:graphic>
          </wp:anchor>
        </w:drawing>
      </w:r>
    </w:p>
    <w:p w14:paraId="705164C3" w14:textId="77777777" w:rsidR="002517B5" w:rsidRDefault="002517B5">
      <w:pPr>
        <w:spacing w:after="0" w:line="240" w:lineRule="auto"/>
        <w:jc w:val="both"/>
        <w:rPr>
          <w:rFonts w:ascii="Times New Roman" w:hAnsi="Times New Roman" w:cs="Times New Roman"/>
          <w:sz w:val="24"/>
          <w:szCs w:val="24"/>
        </w:rPr>
      </w:pPr>
    </w:p>
    <w:p w14:paraId="7D9392BC" w14:textId="77777777" w:rsidR="002517B5" w:rsidRPr="003B1AFA" w:rsidRDefault="001E31AE">
      <w:pPr>
        <w:spacing w:after="0" w:line="240" w:lineRule="auto"/>
        <w:jc w:val="both"/>
        <w:rPr>
          <w:rFonts w:ascii="Times New Roman" w:hAnsi="Times New Roman" w:cs="Times New Roman"/>
          <w:b/>
          <w:sz w:val="24"/>
          <w:szCs w:val="24"/>
        </w:rPr>
      </w:pPr>
      <w:r w:rsidRPr="003B1AFA">
        <w:rPr>
          <w:rFonts w:ascii="Times New Roman" w:hAnsi="Times New Roman" w:cs="Times New Roman"/>
          <w:b/>
          <w:sz w:val="24"/>
          <w:szCs w:val="24"/>
        </w:rPr>
        <w:t>8.23. Estimativas Contábeis e Julgamentos Relevantes da Administração</w:t>
      </w:r>
    </w:p>
    <w:p w14:paraId="217126EB" w14:textId="77777777" w:rsidR="002517B5" w:rsidRPr="003B1AFA" w:rsidRDefault="002517B5">
      <w:pPr>
        <w:spacing w:after="0" w:line="240" w:lineRule="auto"/>
        <w:jc w:val="both"/>
        <w:rPr>
          <w:rFonts w:ascii="Times New Roman" w:hAnsi="Times New Roman" w:cs="Times New Roman"/>
          <w:b/>
          <w:sz w:val="24"/>
          <w:szCs w:val="24"/>
        </w:rPr>
      </w:pPr>
    </w:p>
    <w:p w14:paraId="0CEEB926" w14:textId="77777777" w:rsidR="002517B5" w:rsidRPr="003B1AFA" w:rsidRDefault="001E31AE">
      <w:pPr>
        <w:spacing w:after="0" w:line="240" w:lineRule="auto"/>
        <w:jc w:val="both"/>
        <w:rPr>
          <w:rFonts w:ascii="Times New Roman" w:hAnsi="Times New Roman"/>
        </w:rPr>
      </w:pPr>
      <w:r w:rsidRPr="003B1AFA">
        <w:rPr>
          <w:rFonts w:ascii="Times New Roman" w:hAnsi="Times New Roman" w:cs="Times New Roman"/>
          <w:b/>
          <w:bCs/>
          <w:sz w:val="24"/>
          <w:szCs w:val="24"/>
        </w:rPr>
        <w:t>8.23.1.</w:t>
      </w:r>
      <w:r w:rsidRPr="003B1AFA">
        <w:rPr>
          <w:rFonts w:ascii="Times New Roman" w:hAnsi="Times New Roman" w:cs="Times New Roman"/>
          <w:sz w:val="24"/>
          <w:szCs w:val="24"/>
        </w:rPr>
        <w:t xml:space="preserve"> A elaboração das demonstrações contábeis de acordo com as práticas contábeis adotadas no Brasil requer que a Administração utilize julgamentos, premissas e estimativas baseados em fatores históricos e em outras variáveis consideradas razoáveis e realistas, que servem de base para o registro dos valores de ativos e passivos. A liquidação das transações envolvendo essas estimativas poderá resultar em valores diferentes dos originalmente projetados devido às incertezas e imprecisões inerentes ao processo de sua determinação.</w:t>
      </w:r>
    </w:p>
    <w:p w14:paraId="3D41ADFD" w14:textId="77777777" w:rsidR="002517B5" w:rsidRPr="003B1AFA" w:rsidRDefault="002517B5">
      <w:pPr>
        <w:spacing w:after="0" w:line="240" w:lineRule="auto"/>
        <w:jc w:val="both"/>
        <w:rPr>
          <w:rFonts w:ascii="Times New Roman" w:hAnsi="Times New Roman" w:cs="Times New Roman"/>
          <w:sz w:val="24"/>
          <w:szCs w:val="24"/>
        </w:rPr>
      </w:pPr>
    </w:p>
    <w:p w14:paraId="1BBC8BD1" w14:textId="77777777" w:rsidR="002517B5" w:rsidRPr="003B1AFA" w:rsidRDefault="001E31AE">
      <w:pPr>
        <w:spacing w:after="0" w:line="240" w:lineRule="auto"/>
        <w:jc w:val="both"/>
        <w:rPr>
          <w:rFonts w:ascii="Times New Roman" w:hAnsi="Times New Roman"/>
        </w:rPr>
      </w:pPr>
      <w:r w:rsidRPr="003B1AFA">
        <w:rPr>
          <w:rFonts w:ascii="Times New Roman" w:hAnsi="Times New Roman" w:cs="Times New Roman"/>
          <w:b/>
          <w:bCs/>
          <w:sz w:val="24"/>
          <w:szCs w:val="24"/>
        </w:rPr>
        <w:t>8.23.2.</w:t>
      </w:r>
      <w:r w:rsidRPr="003B1AFA">
        <w:rPr>
          <w:rFonts w:ascii="Times New Roman" w:hAnsi="Times New Roman" w:cs="Times New Roman"/>
          <w:sz w:val="24"/>
          <w:szCs w:val="24"/>
        </w:rPr>
        <w:t xml:space="preserve"> Em conformidade com o CPC 23 e o CPC 26, a Empresa revisa suas estimativas e premissas pelo menos anualmente, ou em prazos menores sempre que houver mudanças nas circunstâncias que originaram a estimativa ou novas informações disponíveis. Os efeitos de eventuais revisões são reconhecidos prospectivamente no resultado do período.</w:t>
      </w:r>
    </w:p>
    <w:p w14:paraId="2B4CA0A7" w14:textId="77777777" w:rsidR="002517B5" w:rsidRPr="003B1AFA" w:rsidRDefault="002517B5">
      <w:pPr>
        <w:spacing w:after="0" w:line="240" w:lineRule="auto"/>
        <w:jc w:val="both"/>
        <w:rPr>
          <w:rFonts w:ascii="Times New Roman" w:hAnsi="Times New Roman" w:cs="Times New Roman"/>
          <w:sz w:val="24"/>
          <w:szCs w:val="24"/>
        </w:rPr>
      </w:pPr>
    </w:p>
    <w:p w14:paraId="35BBE456" w14:textId="77777777" w:rsidR="002517B5" w:rsidRPr="00910922" w:rsidRDefault="001E31AE">
      <w:pPr>
        <w:spacing w:after="0" w:line="240" w:lineRule="auto"/>
        <w:jc w:val="both"/>
        <w:rPr>
          <w:rFonts w:ascii="Times New Roman" w:hAnsi="Times New Roman"/>
        </w:rPr>
      </w:pPr>
      <w:r w:rsidRPr="003B1AFA">
        <w:rPr>
          <w:rFonts w:ascii="Times New Roman" w:hAnsi="Times New Roman" w:cs="Times New Roman"/>
          <w:b/>
          <w:bCs/>
          <w:sz w:val="24"/>
          <w:szCs w:val="24"/>
        </w:rPr>
        <w:t>8.23.3.</w:t>
      </w:r>
      <w:r w:rsidRPr="003B1AFA">
        <w:rPr>
          <w:rFonts w:ascii="Times New Roman" w:hAnsi="Times New Roman" w:cs="Times New Roman"/>
          <w:sz w:val="24"/>
          <w:szCs w:val="24"/>
        </w:rPr>
        <w:t xml:space="preserve"> As es</w:t>
      </w:r>
      <w:r w:rsidRPr="00910922">
        <w:rPr>
          <w:rFonts w:ascii="Times New Roman" w:hAnsi="Times New Roman" w:cs="Times New Roman"/>
          <w:sz w:val="24"/>
          <w:szCs w:val="24"/>
        </w:rPr>
        <w:t>timativas e julgamentos de maior relevância e materialidade contábil, bem como suas respectivas metodologias, premissas e fatores de risco associados, estão detalhados a seguir:</w:t>
      </w:r>
    </w:p>
    <w:p w14:paraId="04337D87" w14:textId="77777777" w:rsidR="002517B5" w:rsidRPr="00910922" w:rsidRDefault="002517B5">
      <w:pPr>
        <w:spacing w:after="0" w:line="240" w:lineRule="auto"/>
        <w:jc w:val="both"/>
        <w:rPr>
          <w:rFonts w:ascii="Times New Roman" w:hAnsi="Times New Roman" w:cs="Times New Roman"/>
          <w:sz w:val="24"/>
          <w:szCs w:val="24"/>
        </w:rPr>
      </w:pPr>
    </w:p>
    <w:p w14:paraId="4663660E" w14:textId="11FE26B1" w:rsidR="002517B5" w:rsidRPr="00910922" w:rsidRDefault="001E31AE" w:rsidP="00910922">
      <w:pPr>
        <w:pStyle w:val="PargrafodaLista"/>
        <w:numPr>
          <w:ilvl w:val="0"/>
          <w:numId w:val="10"/>
        </w:numPr>
        <w:spacing w:after="0" w:line="240" w:lineRule="auto"/>
        <w:ind w:left="0" w:firstLine="993"/>
        <w:jc w:val="both"/>
        <w:rPr>
          <w:rFonts w:ascii="Times New Roman" w:hAnsi="Times New Roman" w:cs="Times New Roman"/>
          <w:sz w:val="24"/>
          <w:szCs w:val="24"/>
        </w:rPr>
      </w:pPr>
      <w:r w:rsidRPr="00910922">
        <w:rPr>
          <w:rFonts w:ascii="Times New Roman" w:hAnsi="Times New Roman" w:cs="Times New Roman"/>
          <w:sz w:val="24"/>
          <w:szCs w:val="24"/>
          <w:u w:val="single"/>
        </w:rPr>
        <w:t>Valor Residual e Vida Útil Econômica do Ativo Imobilizado:</w:t>
      </w:r>
      <w:r w:rsidRPr="00910922">
        <w:rPr>
          <w:rFonts w:ascii="Times New Roman" w:hAnsi="Times New Roman" w:cs="Times New Roman"/>
          <w:sz w:val="24"/>
          <w:szCs w:val="24"/>
        </w:rPr>
        <w:t xml:space="preserve"> A determinação da vida útil econômica e do valor residual dos bens do ativo imobilizado é realizada com base nos critérios estabelecidos na Macrofunção SIAFI 020330 e nas orientações técnicas complementares da auditoria externa (e-mail de 20/10/2023), que padronizam os percentuais de valor residual e as taxas anuais de depreciação, bem como a vida útil, de acordo com as classes de ativos da Empresa. Adicionalmente, em conformidade com o CPC 01, a Empresa realiza anualmente o teste de irrecuperabilidade de ativos (impairment) para assegurar que o valor contábil líquido dos bens não exceda o seu valor recuperável.</w:t>
      </w:r>
    </w:p>
    <w:p w14:paraId="6E4F01E6" w14:textId="77777777" w:rsidR="002517B5" w:rsidRPr="003B1AFA" w:rsidRDefault="001E31AE">
      <w:pPr>
        <w:spacing w:after="0" w:line="240" w:lineRule="auto"/>
        <w:ind w:firstLine="907"/>
        <w:jc w:val="both"/>
      </w:pPr>
      <w:r w:rsidRPr="00910922">
        <w:rPr>
          <w:rFonts w:ascii="Times New Roman" w:hAnsi="Times New Roman" w:cs="Times New Roman"/>
          <w:sz w:val="24"/>
          <w:szCs w:val="24"/>
        </w:rPr>
        <w:t xml:space="preserve">b) </w:t>
      </w:r>
      <w:r w:rsidRPr="00910922">
        <w:rPr>
          <w:rFonts w:ascii="Times New Roman" w:hAnsi="Times New Roman" w:cs="Times New Roman"/>
          <w:sz w:val="24"/>
          <w:szCs w:val="24"/>
        </w:rPr>
        <w:tab/>
      </w:r>
      <w:r w:rsidRPr="00910922">
        <w:rPr>
          <w:rFonts w:ascii="Times New Roman" w:hAnsi="Times New Roman" w:cs="Times New Roman"/>
          <w:sz w:val="24"/>
          <w:szCs w:val="24"/>
          <w:u w:val="single"/>
        </w:rPr>
        <w:t>Perdas Estimadas em Créditos de Liquidação Duvidosa (PECLD):</w:t>
      </w:r>
      <w:r w:rsidRPr="00910922">
        <w:rPr>
          <w:rFonts w:ascii="Times New Roman" w:hAnsi="Times New Roman" w:cs="Times New Roman"/>
          <w:sz w:val="24"/>
          <w:szCs w:val="24"/>
        </w:rPr>
        <w:t xml:space="preserve"> </w:t>
      </w:r>
      <w:r w:rsidRPr="003B1AFA">
        <w:rPr>
          <w:rFonts w:ascii="Times New Roman" w:hAnsi="Times New Roman" w:cs="Times New Roman"/>
          <w:sz w:val="24"/>
          <w:szCs w:val="24"/>
        </w:rPr>
        <w:t>Calculada com base no histórico de perdas com inadimplência, análise de idade dos saldos (aging list) e avaliação individual dos créditos de maior materialidade ou em discussão jurídica. Fatores de Risco e Sensibilidade: Deterioração do cenário econômico geral ou agravamento da saúde financeira de clientes específicos. Um aumento na taxa de inadimplência projetada requer o incremento da provisão, impactando negativamente o capital de giro e o resultado financeiro.</w:t>
      </w:r>
    </w:p>
    <w:p w14:paraId="6808B416" w14:textId="77777777" w:rsidR="002517B5" w:rsidRPr="003B1AFA" w:rsidRDefault="002517B5">
      <w:pPr>
        <w:spacing w:after="0" w:line="240" w:lineRule="auto"/>
        <w:ind w:firstLine="907"/>
        <w:jc w:val="both"/>
        <w:rPr>
          <w:rFonts w:ascii="Times New Roman" w:hAnsi="Times New Roman" w:cs="Times New Roman"/>
          <w:sz w:val="24"/>
          <w:szCs w:val="24"/>
        </w:rPr>
      </w:pPr>
    </w:p>
    <w:p w14:paraId="30F1A09C" w14:textId="77777777" w:rsidR="002517B5" w:rsidRPr="00910922" w:rsidRDefault="001E31AE">
      <w:pPr>
        <w:spacing w:after="0" w:line="240" w:lineRule="auto"/>
        <w:ind w:firstLine="907"/>
        <w:jc w:val="both"/>
        <w:rPr>
          <w:sz w:val="24"/>
          <w:szCs w:val="24"/>
        </w:rPr>
      </w:pPr>
      <w:r w:rsidRPr="00910922">
        <w:rPr>
          <w:rFonts w:ascii="Times New Roman" w:hAnsi="Times New Roman" w:cs="Times New Roman"/>
          <w:sz w:val="24"/>
          <w:szCs w:val="24"/>
        </w:rPr>
        <w:t xml:space="preserve">c) </w:t>
      </w:r>
      <w:r w:rsidRPr="00910922">
        <w:rPr>
          <w:rFonts w:ascii="Times New Roman" w:hAnsi="Times New Roman" w:cs="Times New Roman"/>
          <w:sz w:val="24"/>
          <w:szCs w:val="24"/>
        </w:rPr>
        <w:tab/>
      </w:r>
      <w:r w:rsidRPr="00910922">
        <w:rPr>
          <w:rFonts w:ascii="Times New Roman" w:hAnsi="Times New Roman" w:cs="Times New Roman"/>
          <w:sz w:val="24"/>
          <w:szCs w:val="24"/>
          <w:u w:val="single"/>
        </w:rPr>
        <w:t>Estimativas para Perdas do Estoque:</w:t>
      </w:r>
      <w:r w:rsidRPr="00910922">
        <w:rPr>
          <w:rFonts w:ascii="Times New Roman" w:hAnsi="Times New Roman" w:cs="Times New Roman"/>
          <w:sz w:val="24"/>
          <w:szCs w:val="24"/>
        </w:rPr>
        <w:t xml:space="preserve"> Em conformidade com o CPC 16, os estoques são avaliados periodicamente e ajustados ao seu valor líquido de realização quando este for inferior ao custo histórico. A Empresa adota como critério técnico de obsolescência a identificação de itens sem movimentação por período superior a 365 dias. Adicionalmente, a provisão para esta estimativa é avaliada e validada tecnicamente pelo setor de engenharia de cada filial mensalmente adequando-se ao ciclo produtivo da empresa e a possibilidade de reutilização futura.</w:t>
      </w:r>
    </w:p>
    <w:p w14:paraId="40AB5ABC" w14:textId="77777777" w:rsidR="002517B5" w:rsidRPr="00910922" w:rsidRDefault="001E31AE">
      <w:pPr>
        <w:spacing w:after="0" w:line="240" w:lineRule="auto"/>
        <w:ind w:firstLine="907"/>
        <w:jc w:val="both"/>
        <w:rPr>
          <w:rFonts w:ascii="Times New Roman" w:hAnsi="Times New Roman" w:cs="Times New Roman"/>
          <w:sz w:val="24"/>
          <w:szCs w:val="24"/>
        </w:rPr>
      </w:pPr>
      <w:r w:rsidRPr="00910922">
        <w:rPr>
          <w:rFonts w:ascii="Times New Roman" w:hAnsi="Times New Roman" w:cs="Times New Roman"/>
          <w:sz w:val="24"/>
          <w:szCs w:val="24"/>
        </w:rPr>
        <w:t>Especificamente para os insumos químicos, os itens com prazo de validade vencido são objetos de pedido formal junto à Receita Estadual para autorização de incineração e destruição física, conforme o trâmite fiscal vigente. Tais itens permanecem provisionados e somente são baixados definitivamente como perda efetiva no estoque após a concessão e homologação da referida autorização fiscal.</w:t>
      </w:r>
    </w:p>
    <w:p w14:paraId="08C4C4E1" w14:textId="77777777" w:rsidR="002517B5" w:rsidRPr="00910922" w:rsidRDefault="001E31AE">
      <w:pPr>
        <w:spacing w:after="0" w:line="240" w:lineRule="auto"/>
        <w:ind w:firstLine="907"/>
        <w:jc w:val="both"/>
        <w:rPr>
          <w:rFonts w:ascii="Times New Roman" w:hAnsi="Times New Roman"/>
          <w:sz w:val="24"/>
          <w:szCs w:val="24"/>
        </w:rPr>
      </w:pPr>
      <w:r w:rsidRPr="00910922">
        <w:rPr>
          <w:rFonts w:ascii="Times New Roman" w:hAnsi="Times New Roman" w:cs="Times New Roman"/>
          <w:sz w:val="24"/>
          <w:szCs w:val="24"/>
        </w:rPr>
        <w:t>As Mudanças de ciclos produtivos e de sazonalidade das linhas de produção ou variações nos custos de reposição de insumos afeta o ciclo de obsolescência da empresa.</w:t>
      </w:r>
    </w:p>
    <w:p w14:paraId="7FC19266" w14:textId="77777777" w:rsidR="002517B5" w:rsidRPr="00910922" w:rsidRDefault="002517B5">
      <w:pPr>
        <w:spacing w:after="0" w:line="240" w:lineRule="auto"/>
        <w:ind w:firstLine="907"/>
        <w:jc w:val="both"/>
        <w:rPr>
          <w:rFonts w:ascii="Times New Roman" w:hAnsi="Times New Roman" w:cs="Times New Roman"/>
          <w:sz w:val="24"/>
          <w:szCs w:val="24"/>
        </w:rPr>
      </w:pPr>
    </w:p>
    <w:p w14:paraId="401A48C4" w14:textId="77777777" w:rsidR="002517B5" w:rsidRPr="00910922" w:rsidRDefault="001E31AE">
      <w:pPr>
        <w:spacing w:after="0" w:line="240" w:lineRule="auto"/>
        <w:ind w:firstLine="907"/>
        <w:jc w:val="both"/>
        <w:rPr>
          <w:rFonts w:ascii="Times New Roman" w:hAnsi="Times New Roman"/>
        </w:rPr>
      </w:pPr>
      <w:r w:rsidRPr="00910922">
        <w:rPr>
          <w:rFonts w:ascii="Times New Roman" w:hAnsi="Times New Roman" w:cs="Times New Roman"/>
          <w:sz w:val="24"/>
          <w:szCs w:val="24"/>
        </w:rPr>
        <w:t xml:space="preserve">d) </w:t>
      </w:r>
      <w:r w:rsidRPr="00910922">
        <w:rPr>
          <w:rFonts w:ascii="Times New Roman" w:hAnsi="Times New Roman" w:cs="Times New Roman"/>
          <w:sz w:val="24"/>
          <w:szCs w:val="24"/>
        </w:rPr>
        <w:tab/>
      </w:r>
      <w:r w:rsidRPr="00910922">
        <w:rPr>
          <w:rFonts w:ascii="Times New Roman" w:hAnsi="Times New Roman" w:cs="Times New Roman"/>
          <w:sz w:val="24"/>
          <w:szCs w:val="24"/>
          <w:u w:val="single"/>
        </w:rPr>
        <w:t>Provisões para Riscos Fiscais, Trabalhistas e Cíveis:</w:t>
      </w:r>
      <w:r w:rsidRPr="00910922">
        <w:rPr>
          <w:rFonts w:ascii="Times New Roman" w:hAnsi="Times New Roman" w:cs="Times New Roman"/>
          <w:sz w:val="24"/>
          <w:szCs w:val="24"/>
        </w:rPr>
        <w:t xml:space="preserve"> Conforme descrito na Nota 8.14, são mensuradas com o suporte da assessoria jurídica interna e externa através da avaliação individual da probabilidade de perda de cada processo judicial (provável, possível ou remoto). Jurisprudência instável ou decisões inesperadas de tribunais superiores. Uma alteração na classificação de risco de um processo material de "possível" para "provável" exige o provisionamento imediato do montante discutido, gerando impacto patrimonial relevante.</w:t>
      </w:r>
    </w:p>
    <w:p w14:paraId="4B666ED4" w14:textId="77777777" w:rsidR="002517B5" w:rsidRPr="003B1AFA" w:rsidRDefault="002517B5">
      <w:pPr>
        <w:spacing w:after="0" w:line="240" w:lineRule="auto"/>
        <w:ind w:firstLine="907"/>
        <w:jc w:val="both"/>
        <w:rPr>
          <w:rFonts w:ascii="Times New Roman" w:hAnsi="Times New Roman" w:cs="Times New Roman"/>
          <w:sz w:val="24"/>
          <w:szCs w:val="24"/>
        </w:rPr>
      </w:pPr>
    </w:p>
    <w:p w14:paraId="33B69CE0" w14:textId="77777777" w:rsidR="002517B5" w:rsidRPr="003B1AFA" w:rsidRDefault="001E31AE">
      <w:pPr>
        <w:spacing w:after="0" w:line="240" w:lineRule="auto"/>
        <w:jc w:val="both"/>
        <w:rPr>
          <w:rFonts w:ascii="Times New Roman" w:hAnsi="Times New Roman"/>
        </w:rPr>
      </w:pPr>
      <w:r w:rsidRPr="003B1AFA">
        <w:rPr>
          <w:rFonts w:ascii="Times New Roman" w:hAnsi="Times New Roman" w:cs="Times New Roman"/>
          <w:b/>
          <w:bCs/>
          <w:sz w:val="24"/>
          <w:szCs w:val="24"/>
        </w:rPr>
        <w:t>8.23.4. Análise de Sensibilidade das Estimativas Relevantes</w:t>
      </w:r>
      <w:r w:rsidRPr="003B1AFA">
        <w:rPr>
          <w:rFonts w:ascii="Times New Roman" w:hAnsi="Times New Roman" w:cs="Times New Roman"/>
          <w:sz w:val="24"/>
          <w:szCs w:val="24"/>
        </w:rPr>
        <w:t xml:space="preserve"> Com o objetivo de fortalecer a transparência e demonstrar o impacto financeiro potencial de alterações nos julgamentos da Administração, apresentamos o impacto estimado no resultado e no patrimônio líquido diante de uma variação hipotética e isolada nas principais premissas adotadas:</w:t>
      </w:r>
    </w:p>
    <w:p w14:paraId="7FACF964" w14:textId="77777777" w:rsidR="002517B5" w:rsidRDefault="002517B5">
      <w:pPr>
        <w:spacing w:after="0" w:line="240" w:lineRule="auto"/>
        <w:jc w:val="both"/>
        <w:rPr>
          <w:rFonts w:ascii="Times New Roman" w:hAnsi="Times New Roman" w:cs="Times New Roman"/>
          <w:sz w:val="24"/>
          <w:szCs w:val="24"/>
        </w:rPr>
      </w:pPr>
    </w:p>
    <w:p w14:paraId="29E85E20" w14:textId="77777777" w:rsidR="002517B5" w:rsidRDefault="001E31AE">
      <w:pPr>
        <w:spacing w:after="0" w:line="240" w:lineRule="auto"/>
        <w:jc w:val="both"/>
        <w:rPr>
          <w:rFonts w:ascii="Times New Roman" w:hAnsi="Times New Roman" w:cs="Times New Roman"/>
          <w:sz w:val="24"/>
          <w:szCs w:val="24"/>
        </w:rPr>
      </w:pPr>
      <w:r>
        <w:rPr>
          <w:noProof/>
        </w:rPr>
        <w:drawing>
          <wp:inline distT="0" distB="0" distL="0" distR="0" wp14:anchorId="7F2A74DB" wp14:editId="1AD200EE">
            <wp:extent cx="6750685" cy="3467100"/>
            <wp:effectExtent l="0" t="0" r="0" b="0"/>
            <wp:docPr id="25" name="Figur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igura7"/>
                    <pic:cNvPicPr>
                      <a:picLocks noChangeAspect="1" noChangeArrowheads="1"/>
                    </pic:cNvPicPr>
                  </pic:nvPicPr>
                  <pic:blipFill>
                    <a:blip r:embed="rId54"/>
                    <a:stretch>
                      <a:fillRect/>
                    </a:stretch>
                  </pic:blipFill>
                  <pic:spPr bwMode="auto">
                    <a:xfrm>
                      <a:off x="0" y="0"/>
                      <a:ext cx="6750685" cy="3467100"/>
                    </a:xfrm>
                    <a:prstGeom prst="rect">
                      <a:avLst/>
                    </a:prstGeom>
                    <a:noFill/>
                  </pic:spPr>
                </pic:pic>
              </a:graphicData>
            </a:graphic>
          </wp:inline>
        </w:drawing>
      </w:r>
    </w:p>
    <w:p w14:paraId="526FC193" w14:textId="77777777" w:rsidR="002517B5" w:rsidRDefault="002517B5">
      <w:pPr>
        <w:spacing w:after="0" w:line="240" w:lineRule="auto"/>
        <w:ind w:firstLine="907"/>
        <w:jc w:val="both"/>
        <w:rPr>
          <w:rFonts w:ascii="Times New Roman" w:hAnsi="Times New Roman" w:cs="Times New Roman"/>
          <w:sz w:val="24"/>
          <w:szCs w:val="24"/>
        </w:rPr>
      </w:pPr>
    </w:p>
    <w:p w14:paraId="665FB687" w14:textId="77777777" w:rsidR="002F69F0" w:rsidRDefault="002F69F0">
      <w:pPr>
        <w:spacing w:after="0" w:line="240" w:lineRule="auto"/>
        <w:jc w:val="both"/>
        <w:rPr>
          <w:rFonts w:ascii="Times New Roman" w:hAnsi="Times New Roman" w:cs="Times New Roman"/>
          <w:b/>
          <w:sz w:val="24"/>
          <w:szCs w:val="24"/>
        </w:rPr>
      </w:pPr>
    </w:p>
    <w:p w14:paraId="36B9D6BA" w14:textId="77777777" w:rsidR="002F69F0" w:rsidRDefault="002F69F0">
      <w:pPr>
        <w:spacing w:after="0" w:line="240" w:lineRule="auto"/>
        <w:jc w:val="both"/>
        <w:rPr>
          <w:rFonts w:ascii="Times New Roman" w:hAnsi="Times New Roman" w:cs="Times New Roman"/>
          <w:b/>
          <w:sz w:val="24"/>
          <w:szCs w:val="24"/>
        </w:rPr>
      </w:pPr>
    </w:p>
    <w:p w14:paraId="588FBC6D" w14:textId="77777777" w:rsidR="002F69F0" w:rsidRDefault="002F69F0">
      <w:pPr>
        <w:spacing w:after="0" w:line="240" w:lineRule="auto"/>
        <w:jc w:val="both"/>
        <w:rPr>
          <w:rFonts w:ascii="Times New Roman" w:hAnsi="Times New Roman" w:cs="Times New Roman"/>
          <w:b/>
          <w:sz w:val="24"/>
          <w:szCs w:val="24"/>
        </w:rPr>
      </w:pPr>
    </w:p>
    <w:p w14:paraId="377D2526" w14:textId="77777777" w:rsidR="002F69F0" w:rsidRDefault="002F69F0">
      <w:pPr>
        <w:spacing w:after="0" w:line="240" w:lineRule="auto"/>
        <w:jc w:val="both"/>
        <w:rPr>
          <w:rFonts w:ascii="Times New Roman" w:hAnsi="Times New Roman" w:cs="Times New Roman"/>
          <w:b/>
          <w:sz w:val="24"/>
          <w:szCs w:val="24"/>
        </w:rPr>
      </w:pPr>
    </w:p>
    <w:p w14:paraId="4FE73F24" w14:textId="1D3C906B" w:rsidR="002517B5" w:rsidRDefault="001E31AE">
      <w:pPr>
        <w:spacing w:after="0" w:line="240" w:lineRule="auto"/>
        <w:jc w:val="both"/>
        <w:rPr>
          <w:rFonts w:ascii="Times New Roman" w:hAnsi="Times New Roman" w:cs="Times New Roman"/>
          <w:b/>
          <w:szCs w:val="24"/>
        </w:rPr>
      </w:pPr>
      <w:r>
        <w:rPr>
          <w:rFonts w:ascii="Times New Roman" w:hAnsi="Times New Roman" w:cs="Times New Roman"/>
          <w:b/>
          <w:sz w:val="24"/>
          <w:szCs w:val="24"/>
        </w:rPr>
        <w:lastRenderedPageBreak/>
        <w:t>9. DISPONIBILIDADES</w:t>
      </w:r>
    </w:p>
    <w:p w14:paraId="756E3685" w14:textId="77777777" w:rsidR="002517B5" w:rsidRDefault="001E31AE">
      <w:pPr>
        <w:tabs>
          <w:tab w:val="left" w:pos="9195"/>
        </w:tabs>
        <w:spacing w:after="0" w:line="240" w:lineRule="auto"/>
        <w:jc w:val="both"/>
        <w:rPr>
          <w:rFonts w:ascii="Times New Roman" w:hAnsi="Times New Roman" w:cs="Times New Roman"/>
          <w:b/>
        </w:rPr>
      </w:pPr>
      <w:r>
        <w:rPr>
          <w:rFonts w:ascii="Times New Roman" w:hAnsi="Times New Roman" w:cs="Times New Roman"/>
          <w:b/>
          <w:szCs w:val="24"/>
        </w:rPr>
        <w:t xml:space="preserve">                                                                                                                                                                                     </w:t>
      </w:r>
      <w:r>
        <w:rPr>
          <w:rFonts w:ascii="Times New Roman" w:hAnsi="Times New Roman" w:cs="Times New Roman"/>
          <w:b/>
        </w:rPr>
        <w:t>R$ mil</w:t>
      </w:r>
    </w:p>
    <w:p w14:paraId="202E827B" w14:textId="77777777" w:rsidR="002517B5" w:rsidRDefault="001E31AE">
      <w:pPr>
        <w:spacing w:after="0" w:line="240" w:lineRule="auto"/>
        <w:jc w:val="both"/>
        <w:rPr>
          <w:rFonts w:ascii="Times New Roman" w:hAnsi="Times New Roman" w:cs="Times New Roman"/>
          <w:b/>
          <w:sz w:val="24"/>
          <w:szCs w:val="24"/>
        </w:rPr>
      </w:pPr>
      <w:r>
        <w:rPr>
          <w:noProof/>
        </w:rPr>
        <w:drawing>
          <wp:inline distT="0" distB="0" distL="0" distR="0" wp14:anchorId="057A583F" wp14:editId="41981BB0">
            <wp:extent cx="6715125" cy="1314450"/>
            <wp:effectExtent l="0" t="0" r="0" b="0"/>
            <wp:docPr id="26" name="Figur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Figura8"/>
                    <pic:cNvPicPr>
                      <a:picLocks noChangeAspect="1" noChangeArrowheads="1"/>
                    </pic:cNvPicPr>
                  </pic:nvPicPr>
                  <pic:blipFill>
                    <a:blip r:embed="rId55"/>
                    <a:stretch>
                      <a:fillRect/>
                    </a:stretch>
                  </pic:blipFill>
                  <pic:spPr bwMode="auto">
                    <a:xfrm>
                      <a:off x="0" y="0"/>
                      <a:ext cx="6715125" cy="1314450"/>
                    </a:xfrm>
                    <a:prstGeom prst="rect">
                      <a:avLst/>
                    </a:prstGeom>
                    <a:noFill/>
                  </pic:spPr>
                </pic:pic>
              </a:graphicData>
            </a:graphic>
          </wp:inline>
        </w:drawing>
      </w:r>
    </w:p>
    <w:p w14:paraId="33506D65" w14:textId="77777777" w:rsidR="002517B5" w:rsidRDefault="001E31AE">
      <w:pPr>
        <w:spacing w:after="0" w:line="240" w:lineRule="auto"/>
        <w:jc w:val="both"/>
        <w:rPr>
          <w:rFonts w:ascii="Times New Roman" w:hAnsi="Times New Roman" w:cs="Times New Roman"/>
          <w:sz w:val="16"/>
          <w:szCs w:val="24"/>
        </w:rPr>
      </w:pPr>
      <w:r>
        <w:rPr>
          <w:rFonts w:ascii="Times New Roman" w:hAnsi="Times New Roman" w:cs="Times New Roman"/>
          <w:sz w:val="16"/>
          <w:szCs w:val="24"/>
        </w:rPr>
        <w:t>(1) Composta por recursos próprios que foram recolhidos através da Guia de Recolhimento da União (GRU) na Conta Única do Tesouro Nacional. A movimentação dos valores registrados na rubrica é realizada pelo Sistema de Administração Financeira do Governo Federal (SIAFI).</w:t>
      </w:r>
    </w:p>
    <w:p w14:paraId="2F8184D3" w14:textId="77777777" w:rsidR="002517B5" w:rsidRDefault="001E31AE">
      <w:pPr>
        <w:spacing w:after="0" w:line="240" w:lineRule="auto"/>
        <w:jc w:val="both"/>
        <w:rPr>
          <w:rFonts w:ascii="Times New Roman" w:hAnsi="Times New Roman" w:cs="Times New Roman"/>
          <w:sz w:val="16"/>
          <w:szCs w:val="24"/>
        </w:rPr>
      </w:pPr>
      <w:r>
        <w:rPr>
          <w:rFonts w:ascii="Times New Roman" w:hAnsi="Times New Roman" w:cs="Times New Roman"/>
          <w:sz w:val="16"/>
          <w:szCs w:val="24"/>
        </w:rPr>
        <w:t>A IMBEL</w:t>
      </w:r>
      <w:r>
        <w:rPr>
          <w:rFonts w:ascii="Times New Roman" w:hAnsi="Times New Roman" w:cs="Times New Roman"/>
          <w:sz w:val="16"/>
          <w:szCs w:val="24"/>
          <w:vertAlign w:val="superscript"/>
        </w:rPr>
        <w:t>®</w:t>
      </w:r>
      <w:r>
        <w:rPr>
          <w:rFonts w:ascii="Times New Roman" w:hAnsi="Times New Roman" w:cs="Times New Roman"/>
          <w:sz w:val="16"/>
          <w:szCs w:val="24"/>
        </w:rPr>
        <w:t xml:space="preserve"> realizou aplicações financeiras junto ao Banco do Brasil, obtendo, no 2º TRIM 2026, rendimentos </w:t>
      </w:r>
      <w:r>
        <w:rPr>
          <w:rFonts w:ascii="Times New Roman" w:hAnsi="Times New Roman" w:cs="Times New Roman"/>
          <w:color w:val="000000" w:themeColor="text1"/>
          <w:sz w:val="16"/>
          <w:szCs w:val="24"/>
        </w:rPr>
        <w:t xml:space="preserve">de </w:t>
      </w:r>
      <w:r>
        <w:rPr>
          <w:rFonts w:ascii="Times New Roman" w:hAnsi="Times New Roman" w:cs="Times New Roman"/>
          <w:sz w:val="16"/>
          <w:szCs w:val="24"/>
        </w:rPr>
        <w:t>R$ 13.250.108,74. A IMBEL utiliza-se de procedimentos referentes às aplicações financeiras conforme as seguintes legislações:</w:t>
      </w:r>
    </w:p>
    <w:p w14:paraId="16D150EC" w14:textId="77777777" w:rsidR="002517B5" w:rsidRDefault="001E31AE">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Decreto lei 1.290 de 3 DEZ/1973, art. 2º e 3º;</w:t>
      </w:r>
    </w:p>
    <w:p w14:paraId="771A1F09" w14:textId="77777777" w:rsidR="002517B5" w:rsidRDefault="001E31AE">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Resolução 4.986 BACEN (Banco Central do Brasil) de 17/02/2022;</w:t>
      </w:r>
    </w:p>
    <w:p w14:paraId="40258A0A" w14:textId="77777777" w:rsidR="002517B5" w:rsidRDefault="001E31AE">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Resolução 12/2010 CA/IMBEL</w:t>
      </w:r>
      <w:r>
        <w:rPr>
          <w:rFonts w:ascii="Arial" w:hAnsi="Arial" w:cs="Arial"/>
          <w:sz w:val="16"/>
          <w:szCs w:val="24"/>
        </w:rPr>
        <w:t>®</w:t>
      </w:r>
      <w:r>
        <w:rPr>
          <w:rFonts w:ascii="Times New Roman" w:hAnsi="Times New Roman" w:cs="Times New Roman"/>
          <w:sz w:val="16"/>
          <w:szCs w:val="24"/>
        </w:rPr>
        <w:t>, que autorizou a aplicação financeira da Empresa junto ao Banco do Brasil;</w:t>
      </w:r>
    </w:p>
    <w:p w14:paraId="7B2D7F84" w14:textId="77777777" w:rsidR="002517B5" w:rsidRDefault="001E31AE">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Macro Função SIAFI 0203505; e </w:t>
      </w:r>
    </w:p>
    <w:p w14:paraId="1B81DBA6" w14:textId="77777777" w:rsidR="002517B5" w:rsidRDefault="001E31AE">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IN 04 STN de 30/08/2004.</w:t>
      </w:r>
    </w:p>
    <w:p w14:paraId="5FD429F9" w14:textId="77777777" w:rsidR="002517B5" w:rsidRDefault="001E31AE">
      <w:pPr>
        <w:spacing w:after="0" w:line="240" w:lineRule="auto"/>
        <w:jc w:val="both"/>
        <w:rPr>
          <w:rFonts w:ascii="Times New Roman" w:hAnsi="Times New Roman" w:cs="Times New Roman"/>
          <w:sz w:val="16"/>
          <w:szCs w:val="24"/>
        </w:rPr>
      </w:pPr>
      <w:r>
        <w:rPr>
          <w:rFonts w:ascii="Times New Roman" w:hAnsi="Times New Roman" w:cs="Times New Roman"/>
          <w:sz w:val="16"/>
          <w:szCs w:val="24"/>
        </w:rPr>
        <w:t>(2) Valor Referente a recebimento de cliente (RA) e obrigações não executadas no final do trimestre.</w:t>
      </w:r>
    </w:p>
    <w:p w14:paraId="695B17E9" w14:textId="77777777" w:rsidR="002517B5" w:rsidRDefault="002517B5">
      <w:pPr>
        <w:spacing w:after="0" w:line="240" w:lineRule="auto"/>
        <w:jc w:val="both"/>
        <w:rPr>
          <w:rFonts w:ascii="Times New Roman" w:hAnsi="Times New Roman" w:cs="Times New Roman"/>
          <w:b/>
          <w:sz w:val="24"/>
          <w:szCs w:val="24"/>
        </w:rPr>
      </w:pPr>
    </w:p>
    <w:p w14:paraId="66B13968"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10. CLIENTES</w:t>
      </w:r>
    </w:p>
    <w:p w14:paraId="37F43CF9" w14:textId="77777777" w:rsidR="002517B5" w:rsidRDefault="002517B5">
      <w:pPr>
        <w:spacing w:after="0" w:line="240" w:lineRule="auto"/>
        <w:jc w:val="both"/>
        <w:rPr>
          <w:rFonts w:ascii="Times New Roman" w:hAnsi="Times New Roman" w:cs="Times New Roman"/>
          <w:b/>
          <w:sz w:val="24"/>
          <w:szCs w:val="24"/>
        </w:rPr>
      </w:pPr>
    </w:p>
    <w:p w14:paraId="2FD3EF67"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10.1.  Segmentação Curto Prazo (Ativo Circulante) </w:t>
      </w:r>
    </w:p>
    <w:p w14:paraId="70941F2D"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Cs w:val="24"/>
        </w:rPr>
        <w:t>R$ mil</w:t>
      </w:r>
    </w:p>
    <w:p w14:paraId="7D7CFC9A" w14:textId="77777777" w:rsidR="002517B5" w:rsidRDefault="001E31AE">
      <w:pPr>
        <w:spacing w:after="0" w:line="240" w:lineRule="auto"/>
        <w:jc w:val="both"/>
        <w:rPr>
          <w:rFonts w:ascii="Times New Roman" w:hAnsi="Times New Roman" w:cs="Times New Roman"/>
          <w:sz w:val="16"/>
          <w:szCs w:val="24"/>
        </w:rPr>
      </w:pPr>
      <w:r>
        <w:rPr>
          <w:noProof/>
        </w:rPr>
        <w:drawing>
          <wp:inline distT="0" distB="0" distL="0" distR="0" wp14:anchorId="036B0EA0" wp14:editId="3D1CC1E1">
            <wp:extent cx="6753225" cy="1314450"/>
            <wp:effectExtent l="0" t="0" r="0" b="0"/>
            <wp:docPr id="27" name="Figur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Figura9"/>
                    <pic:cNvPicPr>
                      <a:picLocks noChangeAspect="1" noChangeArrowheads="1"/>
                    </pic:cNvPicPr>
                  </pic:nvPicPr>
                  <pic:blipFill>
                    <a:blip r:embed="rId56"/>
                    <a:stretch>
                      <a:fillRect/>
                    </a:stretch>
                  </pic:blipFill>
                  <pic:spPr bwMode="auto">
                    <a:xfrm>
                      <a:off x="0" y="0"/>
                      <a:ext cx="6753225" cy="1314450"/>
                    </a:xfrm>
                    <a:prstGeom prst="rect">
                      <a:avLst/>
                    </a:prstGeom>
                    <a:noFill/>
                  </pic:spPr>
                </pic:pic>
              </a:graphicData>
            </a:graphic>
          </wp:inline>
        </w:drawing>
      </w:r>
    </w:p>
    <w:p w14:paraId="3EF39881" w14:textId="3B14B85A" w:rsidR="002517B5" w:rsidRDefault="001E31AE">
      <w:pPr>
        <w:spacing w:after="0" w:line="240" w:lineRule="auto"/>
        <w:jc w:val="both"/>
        <w:rPr>
          <w:rFonts w:ascii="Times New Roman" w:hAnsi="Times New Roman" w:cs="Times New Roman"/>
          <w:sz w:val="16"/>
          <w:szCs w:val="24"/>
        </w:rPr>
      </w:pPr>
      <w:r>
        <w:rPr>
          <w:rFonts w:ascii="Times New Roman" w:hAnsi="Times New Roman" w:cs="Times New Roman"/>
          <w:sz w:val="16"/>
          <w:szCs w:val="24"/>
        </w:rPr>
        <w:t>(1) Os recebimentos dos clientes da IMBEL</w:t>
      </w:r>
      <w:r>
        <w:rPr>
          <w:rFonts w:ascii="Times New Roman" w:hAnsi="Times New Roman" w:cs="Times New Roman"/>
          <w:sz w:val="16"/>
          <w:szCs w:val="24"/>
          <w:vertAlign w:val="superscript"/>
        </w:rPr>
        <w:t>®</w:t>
      </w:r>
      <w:r>
        <w:rPr>
          <w:rFonts w:ascii="Times New Roman" w:hAnsi="Times New Roman" w:cs="Times New Roman"/>
          <w:sz w:val="16"/>
          <w:szCs w:val="24"/>
        </w:rPr>
        <w:t xml:space="preserve"> se dão por meio de Guia de Recolhimento da União (GRU) e as antecipações orçamentárias de transferências, via SIAFI</w:t>
      </w:r>
      <w:r w:rsidR="00B87BEB">
        <w:rPr>
          <w:rFonts w:ascii="Times New Roman" w:hAnsi="Times New Roman" w:cs="Times New Roman"/>
          <w:sz w:val="16"/>
          <w:szCs w:val="24"/>
        </w:rPr>
        <w:t>.</w:t>
      </w:r>
    </w:p>
    <w:p w14:paraId="222E70BF" w14:textId="77777777" w:rsidR="002517B5" w:rsidRDefault="002517B5">
      <w:pPr>
        <w:spacing w:after="0" w:line="240" w:lineRule="auto"/>
        <w:jc w:val="both"/>
        <w:rPr>
          <w:rFonts w:ascii="Times New Roman" w:hAnsi="Times New Roman" w:cs="Times New Roman"/>
          <w:b/>
          <w:sz w:val="24"/>
          <w:szCs w:val="24"/>
        </w:rPr>
      </w:pPr>
    </w:p>
    <w:p w14:paraId="6AA807BB" w14:textId="77777777" w:rsidR="002517B5" w:rsidRDefault="001E31AE">
      <w:pPr>
        <w:spacing w:after="0" w:line="240" w:lineRule="auto"/>
        <w:jc w:val="both"/>
        <w:rPr>
          <w:rFonts w:ascii="Times New Roman" w:hAnsi="Times New Roman" w:cs="Times New Roman"/>
          <w:b/>
          <w:color w:val="EE0000"/>
          <w:sz w:val="24"/>
          <w:szCs w:val="24"/>
        </w:rPr>
      </w:pPr>
      <w:r>
        <w:rPr>
          <w:rFonts w:ascii="Times New Roman" w:hAnsi="Times New Roman" w:cs="Times New Roman"/>
          <w:b/>
          <w:sz w:val="24"/>
          <w:szCs w:val="24"/>
        </w:rPr>
        <w:t xml:space="preserve">10.1.1.  Provisão para Créditos de Liquidação Duvidosa </w:t>
      </w:r>
    </w:p>
    <w:p w14:paraId="4B3D818D" w14:textId="77777777" w:rsidR="002517B5" w:rsidRDefault="002517B5">
      <w:pPr>
        <w:spacing w:after="0" w:line="240" w:lineRule="auto"/>
        <w:jc w:val="both"/>
        <w:rPr>
          <w:rFonts w:ascii="Times New Roman" w:hAnsi="Times New Roman" w:cs="Times New Roman"/>
          <w:sz w:val="24"/>
          <w:szCs w:val="24"/>
        </w:rPr>
      </w:pPr>
    </w:p>
    <w:p w14:paraId="119FD84A"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rubrica "Provisão para Créditos de Liquidação Duvidosa" (PCLD) é constituída levando em consideração o seguinte quadro:</w:t>
      </w:r>
    </w:p>
    <w:p w14:paraId="3C394F19" w14:textId="77777777" w:rsidR="002517B5" w:rsidRDefault="001E31AE">
      <w:pPr>
        <w:spacing w:after="0" w:line="240" w:lineRule="auto"/>
        <w:jc w:val="right"/>
        <w:rPr>
          <w:rFonts w:ascii="Times New Roman" w:hAnsi="Times New Roman" w:cs="Times New Roman"/>
          <w:b/>
          <w:sz w:val="24"/>
          <w:szCs w:val="24"/>
        </w:rPr>
      </w:pPr>
      <w:r>
        <w:rPr>
          <w:rFonts w:ascii="Times New Roman" w:hAnsi="Times New Roman" w:cs="Times New Roman"/>
          <w:b/>
          <w:szCs w:val="24"/>
        </w:rPr>
        <w:t>R$ mil</w:t>
      </w:r>
    </w:p>
    <w:p w14:paraId="7D9C3F1B" w14:textId="77777777" w:rsidR="002517B5" w:rsidRDefault="001E31AE">
      <w:pPr>
        <w:spacing w:after="0" w:line="240" w:lineRule="auto"/>
        <w:jc w:val="both"/>
        <w:rPr>
          <w:rFonts w:ascii="Times New Roman" w:hAnsi="Times New Roman" w:cs="Times New Roman"/>
          <w:color w:val="000000" w:themeColor="text1"/>
          <w:sz w:val="16"/>
          <w:szCs w:val="24"/>
        </w:rPr>
      </w:pPr>
      <w:r>
        <w:rPr>
          <w:noProof/>
        </w:rPr>
        <w:drawing>
          <wp:inline distT="0" distB="0" distL="0" distR="0" wp14:anchorId="13469F98" wp14:editId="17654F4E">
            <wp:extent cx="6791325" cy="2009775"/>
            <wp:effectExtent l="0" t="0" r="0" b="0"/>
            <wp:docPr id="28" name="Figur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igura10"/>
                    <pic:cNvPicPr>
                      <a:picLocks noChangeAspect="1" noChangeArrowheads="1"/>
                    </pic:cNvPicPr>
                  </pic:nvPicPr>
                  <pic:blipFill>
                    <a:blip r:embed="rId57"/>
                    <a:stretch>
                      <a:fillRect/>
                    </a:stretch>
                  </pic:blipFill>
                  <pic:spPr bwMode="auto">
                    <a:xfrm>
                      <a:off x="0" y="0"/>
                      <a:ext cx="6791325" cy="2009775"/>
                    </a:xfrm>
                    <a:prstGeom prst="rect">
                      <a:avLst/>
                    </a:prstGeom>
                    <a:noFill/>
                  </pic:spPr>
                </pic:pic>
              </a:graphicData>
            </a:graphic>
          </wp:inline>
        </w:drawing>
      </w:r>
      <w:r>
        <w:rPr>
          <w:rFonts w:ascii="Times New Roman" w:hAnsi="Times New Roman" w:cs="Times New Roman"/>
          <w:sz w:val="24"/>
          <w:szCs w:val="24"/>
        </w:rPr>
        <w:t xml:space="preserve"> </w:t>
      </w:r>
      <w:r>
        <w:rPr>
          <w:rFonts w:ascii="Times New Roman" w:hAnsi="Times New Roman" w:cs="Times New Roman"/>
          <w:color w:val="000000" w:themeColor="text1"/>
          <w:sz w:val="16"/>
          <w:szCs w:val="24"/>
        </w:rPr>
        <w:t xml:space="preserve">(1) Excluídas as duplicatas de vendas aos Órgãos Públicos, dado a sazonalidade no comportamento desses clientes atrelados a seus respectivos trâmites orçamentários e cobranças administrativas. </w:t>
      </w:r>
    </w:p>
    <w:p w14:paraId="6E2DE485" w14:textId="77777777" w:rsidR="002517B5" w:rsidRDefault="002517B5">
      <w:pPr>
        <w:spacing w:after="0" w:line="240" w:lineRule="auto"/>
        <w:jc w:val="both"/>
        <w:rPr>
          <w:rFonts w:ascii="Times New Roman" w:hAnsi="Times New Roman" w:cs="Times New Roman"/>
          <w:b/>
          <w:color w:val="000000" w:themeColor="text1"/>
          <w:sz w:val="24"/>
          <w:szCs w:val="24"/>
        </w:rPr>
      </w:pPr>
    </w:p>
    <w:p w14:paraId="71A4A9F1" w14:textId="77777777" w:rsidR="002517B5" w:rsidRDefault="002517B5">
      <w:pPr>
        <w:spacing w:after="0" w:line="240" w:lineRule="auto"/>
        <w:jc w:val="both"/>
        <w:rPr>
          <w:rFonts w:ascii="Times New Roman" w:hAnsi="Times New Roman" w:cs="Times New Roman"/>
          <w:b/>
          <w:color w:val="000000" w:themeColor="text1"/>
          <w:sz w:val="24"/>
          <w:szCs w:val="24"/>
        </w:rPr>
      </w:pPr>
    </w:p>
    <w:p w14:paraId="5518647B" w14:textId="77777777" w:rsidR="002517B5" w:rsidRDefault="002517B5">
      <w:pPr>
        <w:spacing w:after="0" w:line="240" w:lineRule="auto"/>
        <w:jc w:val="both"/>
        <w:rPr>
          <w:rFonts w:ascii="Times New Roman" w:hAnsi="Times New Roman" w:cs="Times New Roman"/>
          <w:b/>
          <w:color w:val="000000" w:themeColor="text1"/>
          <w:sz w:val="24"/>
          <w:szCs w:val="24"/>
        </w:rPr>
      </w:pPr>
    </w:p>
    <w:p w14:paraId="23D3AC1C"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10.1.2.  Detalhamento de Clientes Por Filial</w:t>
      </w:r>
    </w:p>
    <w:p w14:paraId="0A7E7775" w14:textId="77777777" w:rsidR="002517B5" w:rsidRDefault="002517B5">
      <w:pPr>
        <w:spacing w:after="0" w:line="240" w:lineRule="auto"/>
        <w:jc w:val="both"/>
        <w:rPr>
          <w:rFonts w:ascii="Times New Roman" w:hAnsi="Times New Roman" w:cs="Times New Roman"/>
          <w:b/>
          <w:sz w:val="24"/>
          <w:szCs w:val="24"/>
        </w:rPr>
      </w:pPr>
    </w:p>
    <w:p w14:paraId="30B96958" w14:textId="77777777" w:rsidR="002517B5" w:rsidRDefault="001E31AE">
      <w:pPr>
        <w:spacing w:after="0" w:line="240" w:lineRule="auto"/>
        <w:jc w:val="both"/>
        <w:rPr>
          <w:rFonts w:ascii="Times New Roman" w:hAnsi="Times New Roman" w:cs="Times New Roman"/>
          <w:b/>
          <w:sz w:val="24"/>
          <w:szCs w:val="24"/>
        </w:rPr>
      </w:pPr>
      <w:r>
        <w:rPr>
          <w:noProof/>
        </w:rPr>
        <w:drawing>
          <wp:inline distT="0" distB="0" distL="0" distR="0" wp14:anchorId="24A028F2" wp14:editId="2F4F9BF0">
            <wp:extent cx="6677025" cy="3326765"/>
            <wp:effectExtent l="0" t="0" r="0" b="0"/>
            <wp:docPr id="29" name="Figura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igura11"/>
                    <pic:cNvPicPr>
                      <a:picLocks noChangeAspect="1" noChangeArrowheads="1"/>
                    </pic:cNvPicPr>
                  </pic:nvPicPr>
                  <pic:blipFill>
                    <a:blip r:embed="rId58"/>
                    <a:stretch>
                      <a:fillRect/>
                    </a:stretch>
                  </pic:blipFill>
                  <pic:spPr bwMode="auto">
                    <a:xfrm>
                      <a:off x="0" y="0"/>
                      <a:ext cx="6677025" cy="3326765"/>
                    </a:xfrm>
                    <a:prstGeom prst="rect">
                      <a:avLst/>
                    </a:prstGeom>
                    <a:noFill/>
                  </pic:spPr>
                </pic:pic>
              </a:graphicData>
            </a:graphic>
          </wp:inline>
        </w:drawing>
      </w:r>
    </w:p>
    <w:p w14:paraId="540B2464" w14:textId="1774524E" w:rsidR="002517B5" w:rsidRDefault="001E31AE">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(1) Os clientes registrados no circulante são referentes a contratos e os títulos vencidos nas filiais FPV, FMCE. FI e FE </w:t>
      </w:r>
      <w:r w:rsidR="00B87BEB">
        <w:rPr>
          <w:rFonts w:ascii="Times New Roman" w:hAnsi="Times New Roman" w:cs="Times New Roman"/>
          <w:sz w:val="16"/>
          <w:szCs w:val="24"/>
        </w:rPr>
        <w:t xml:space="preserve">que </w:t>
      </w:r>
      <w:r>
        <w:rPr>
          <w:rFonts w:ascii="Times New Roman" w:hAnsi="Times New Roman" w:cs="Times New Roman"/>
          <w:sz w:val="16"/>
          <w:szCs w:val="24"/>
        </w:rPr>
        <w:t xml:space="preserve">estão em processo de cobrança administrativa. </w:t>
      </w:r>
    </w:p>
    <w:p w14:paraId="4A7FFED9" w14:textId="77777777" w:rsidR="002517B5" w:rsidRDefault="002517B5">
      <w:pPr>
        <w:spacing w:after="0" w:line="240" w:lineRule="auto"/>
        <w:jc w:val="both"/>
        <w:rPr>
          <w:rFonts w:ascii="Times New Roman" w:hAnsi="Times New Roman" w:cs="Times New Roman"/>
          <w:b/>
          <w:sz w:val="24"/>
          <w:szCs w:val="24"/>
        </w:rPr>
      </w:pPr>
    </w:p>
    <w:p w14:paraId="2B60A19A"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10.2.  Segmentação de Longo Prazo (Ativo Não Circulante)</w:t>
      </w:r>
    </w:p>
    <w:p w14:paraId="35245176" w14:textId="77777777" w:rsidR="002517B5" w:rsidRDefault="001E31AE">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Pr>
          <w:rFonts w:ascii="Times New Roman" w:hAnsi="Times New Roman" w:cs="Times New Roman"/>
          <w:b/>
          <w:szCs w:val="24"/>
        </w:rPr>
        <w:t>R$ mil</w:t>
      </w:r>
    </w:p>
    <w:p w14:paraId="4D55DE67" w14:textId="77777777" w:rsidR="002517B5" w:rsidRDefault="001E31AE">
      <w:pPr>
        <w:spacing w:after="0" w:line="240" w:lineRule="auto"/>
        <w:jc w:val="both"/>
        <w:rPr>
          <w:rFonts w:ascii="Times New Roman" w:hAnsi="Times New Roman" w:cs="Times New Roman"/>
          <w:b/>
          <w:szCs w:val="24"/>
        </w:rPr>
      </w:pPr>
      <w:r>
        <w:rPr>
          <w:noProof/>
        </w:rPr>
        <w:drawing>
          <wp:inline distT="0" distB="0" distL="0" distR="0" wp14:anchorId="1C1E1FBB" wp14:editId="4AB3FEBB">
            <wp:extent cx="6694805" cy="1605280"/>
            <wp:effectExtent l="0" t="0" r="0" b="0"/>
            <wp:docPr id="30" name="Figura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Figura12"/>
                    <pic:cNvPicPr>
                      <a:picLocks noChangeAspect="1" noChangeArrowheads="1"/>
                    </pic:cNvPicPr>
                  </pic:nvPicPr>
                  <pic:blipFill>
                    <a:blip r:embed="rId59"/>
                    <a:stretch>
                      <a:fillRect/>
                    </a:stretch>
                  </pic:blipFill>
                  <pic:spPr bwMode="auto">
                    <a:xfrm>
                      <a:off x="0" y="0"/>
                      <a:ext cx="6694805" cy="1605280"/>
                    </a:xfrm>
                    <a:prstGeom prst="rect">
                      <a:avLst/>
                    </a:prstGeom>
                    <a:noFill/>
                  </pic:spPr>
                </pic:pic>
              </a:graphicData>
            </a:graphic>
          </wp:inline>
        </w:drawing>
      </w:r>
    </w:p>
    <w:p w14:paraId="7241FAA5" w14:textId="64864629" w:rsidR="002517B5" w:rsidRDefault="001E31AE">
      <w:pPr>
        <w:spacing w:after="0" w:line="240" w:lineRule="auto"/>
        <w:jc w:val="both"/>
        <w:rPr>
          <w:rFonts w:ascii="Times New Roman" w:hAnsi="Times New Roman" w:cs="Times New Roman"/>
          <w:sz w:val="16"/>
          <w:szCs w:val="24"/>
        </w:rPr>
      </w:pPr>
      <w:r>
        <w:rPr>
          <w:rFonts w:ascii="Times New Roman" w:hAnsi="Times New Roman" w:cs="Times New Roman"/>
          <w:sz w:val="16"/>
          <w:szCs w:val="24"/>
        </w:rPr>
        <w:t>(1) Os valores Registrados na REPI são referentes à venda do excedente de energia elétrica no mercado livre de energia conforme contrato e os títulos com vencimento superior a 12 (doze) meses após a data de encerramento do balanço patrimonial</w:t>
      </w:r>
      <w:r w:rsidR="00B87BEB">
        <w:rPr>
          <w:rFonts w:ascii="Times New Roman" w:hAnsi="Times New Roman" w:cs="Times New Roman"/>
          <w:sz w:val="16"/>
          <w:szCs w:val="24"/>
        </w:rPr>
        <w:t>.</w:t>
      </w:r>
    </w:p>
    <w:p w14:paraId="683974FD" w14:textId="77777777" w:rsidR="002517B5" w:rsidRDefault="001E31AE">
      <w:pPr>
        <w:spacing w:after="0" w:line="240" w:lineRule="auto"/>
        <w:jc w:val="both"/>
        <w:rPr>
          <w:rFonts w:ascii="Times New Roman" w:hAnsi="Times New Roman" w:cs="Times New Roman"/>
          <w:sz w:val="16"/>
          <w:szCs w:val="24"/>
        </w:rPr>
      </w:pPr>
      <w:r>
        <w:rPr>
          <w:rFonts w:ascii="Times New Roman" w:hAnsi="Times New Roman" w:cs="Times New Roman"/>
          <w:sz w:val="16"/>
          <w:szCs w:val="24"/>
        </w:rPr>
        <w:t>Os recebimentos dos clientes da IMBEL</w:t>
      </w:r>
      <w:r>
        <w:rPr>
          <w:rFonts w:ascii="Times New Roman" w:hAnsi="Times New Roman" w:cs="Times New Roman"/>
          <w:sz w:val="16"/>
          <w:szCs w:val="24"/>
          <w:vertAlign w:val="superscript"/>
        </w:rPr>
        <w:t>®</w:t>
      </w:r>
      <w:r>
        <w:rPr>
          <w:rFonts w:ascii="Times New Roman" w:hAnsi="Times New Roman" w:cs="Times New Roman"/>
          <w:sz w:val="16"/>
          <w:szCs w:val="24"/>
        </w:rPr>
        <w:t xml:space="preserve">, via Termo de Execução Descentralizada (TED), ocorrem por meio de antecipações orçamentárias de transferências dos Órgãos Públicos, via SIAFI, com os quais a empresa possui contratos de TED. A rubrica de Clientes </w:t>
      </w:r>
      <w:r>
        <w:rPr>
          <w:rFonts w:ascii="Times New Roman" w:hAnsi="Times New Roman" w:cs="Times New Roman"/>
          <w:color w:val="000000" w:themeColor="text1"/>
          <w:sz w:val="16"/>
          <w:szCs w:val="24"/>
        </w:rPr>
        <w:t>TED refere-se às entregas periódicas de produtos contratados e</w:t>
      </w:r>
      <w:r>
        <w:rPr>
          <w:rFonts w:ascii="Times New Roman" w:hAnsi="Times New Roman" w:cs="Times New Roman"/>
          <w:sz w:val="16"/>
          <w:szCs w:val="24"/>
        </w:rPr>
        <w:t xml:space="preserve"> foi reclassificada para longo prazo, por diversos fatores, a saber:</w:t>
      </w:r>
    </w:p>
    <w:p w14:paraId="7F4A0139" w14:textId="77777777" w:rsidR="002517B5" w:rsidRDefault="001E31AE">
      <w:pPr>
        <w:pStyle w:val="PargrafodaLista"/>
        <w:numPr>
          <w:ilvl w:val="0"/>
          <w:numId w:val="7"/>
        </w:numPr>
        <w:spacing w:after="0" w:line="240" w:lineRule="auto"/>
        <w:ind w:left="142" w:hanging="142"/>
        <w:jc w:val="both"/>
        <w:rPr>
          <w:rFonts w:ascii="Times New Roman" w:hAnsi="Times New Roman" w:cs="Times New Roman"/>
          <w:sz w:val="16"/>
          <w:szCs w:val="24"/>
        </w:rPr>
      </w:pPr>
      <w:r>
        <w:rPr>
          <w:rFonts w:ascii="Times New Roman" w:hAnsi="Times New Roman" w:cs="Times New Roman"/>
          <w:sz w:val="16"/>
          <w:szCs w:val="24"/>
        </w:rPr>
        <w:t>Dificuldade na execução orçamentária na compra de matéria-prima internacional escassa para o produto devido à alta demanda mundial;</w:t>
      </w:r>
    </w:p>
    <w:p w14:paraId="551DD673" w14:textId="77777777" w:rsidR="002517B5" w:rsidRDefault="001E31AE">
      <w:pPr>
        <w:pStyle w:val="PargrafodaLista"/>
        <w:numPr>
          <w:ilvl w:val="0"/>
          <w:numId w:val="7"/>
        </w:numPr>
        <w:spacing w:after="0" w:line="240" w:lineRule="auto"/>
        <w:ind w:left="142" w:hanging="142"/>
        <w:jc w:val="both"/>
        <w:rPr>
          <w:rFonts w:ascii="Times New Roman" w:hAnsi="Times New Roman" w:cs="Times New Roman"/>
          <w:sz w:val="16"/>
          <w:szCs w:val="24"/>
        </w:rPr>
      </w:pPr>
      <w:r>
        <w:rPr>
          <w:rFonts w:ascii="Times New Roman" w:hAnsi="Times New Roman" w:cs="Times New Roman"/>
          <w:sz w:val="16"/>
          <w:szCs w:val="24"/>
        </w:rPr>
        <w:t>Imprevisibilidade na entrega do produto pelo fato do processo produtivo ser longo; e</w:t>
      </w:r>
    </w:p>
    <w:p w14:paraId="74B8E599" w14:textId="77777777" w:rsidR="002517B5" w:rsidRDefault="001E31AE">
      <w:pPr>
        <w:pStyle w:val="PargrafodaLista"/>
        <w:numPr>
          <w:ilvl w:val="0"/>
          <w:numId w:val="7"/>
        </w:numPr>
        <w:spacing w:after="0" w:line="240" w:lineRule="auto"/>
        <w:ind w:left="142" w:hanging="142"/>
        <w:jc w:val="both"/>
        <w:rPr>
          <w:rFonts w:ascii="Times New Roman" w:hAnsi="Times New Roman" w:cs="Times New Roman"/>
          <w:b/>
          <w:sz w:val="24"/>
          <w:szCs w:val="24"/>
        </w:rPr>
      </w:pPr>
      <w:r>
        <w:rPr>
          <w:rFonts w:ascii="Times New Roman" w:hAnsi="Times New Roman" w:cs="Times New Roman"/>
          <w:sz w:val="16"/>
          <w:szCs w:val="24"/>
        </w:rPr>
        <w:t xml:space="preserve">Dependência do Órgão Público contratante para o encerramento da prestação de contas devido aos trâmites orçamentários; </w:t>
      </w:r>
    </w:p>
    <w:p w14:paraId="744D0707" w14:textId="77777777" w:rsidR="002517B5" w:rsidRDefault="001E31AE">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 xml:space="preserve">(2) Em 2024, foi realizada uma reclassificação dos clientes judicializados no balanço patrimonial da Empresa, passando do circulante para o não circulante. Essa decisão foi baseada em uma análise detalhada dos trâmites judiciais associados a esses clientes, que indicou uma extensão significativa nos prazos de resolução dos processos em andamento. </w:t>
      </w:r>
    </w:p>
    <w:p w14:paraId="4A139FD6" w14:textId="77777777" w:rsidR="002517B5" w:rsidRDefault="002517B5">
      <w:pPr>
        <w:spacing w:after="0" w:line="240" w:lineRule="auto"/>
        <w:jc w:val="both"/>
        <w:rPr>
          <w:rFonts w:ascii="Times New Roman" w:hAnsi="Times New Roman" w:cs="Times New Roman"/>
          <w:b/>
          <w:sz w:val="24"/>
          <w:szCs w:val="24"/>
        </w:rPr>
      </w:pPr>
    </w:p>
    <w:p w14:paraId="6DE7BE2A" w14:textId="77777777" w:rsidR="002517B5" w:rsidRDefault="001E31AE">
      <w:pPr>
        <w:spacing w:after="0" w:line="240" w:lineRule="auto"/>
        <w:jc w:val="both"/>
        <w:rPr>
          <w:rFonts w:ascii="Times New Roman" w:hAnsi="Times New Roman" w:cs="Times New Roman"/>
          <w:b/>
          <w:color w:val="EE0000"/>
          <w:sz w:val="24"/>
          <w:szCs w:val="24"/>
        </w:rPr>
      </w:pPr>
      <w:r>
        <w:rPr>
          <w:rFonts w:ascii="Times New Roman" w:hAnsi="Times New Roman" w:cs="Times New Roman"/>
          <w:b/>
          <w:sz w:val="24"/>
          <w:szCs w:val="24"/>
        </w:rPr>
        <w:t xml:space="preserve">10.2.1.  Provisão para Créditos de Liquidação Duvidosa </w:t>
      </w:r>
    </w:p>
    <w:p w14:paraId="6E7740E6" w14:textId="77777777" w:rsidR="002517B5" w:rsidRDefault="002517B5">
      <w:pPr>
        <w:spacing w:after="0" w:line="240" w:lineRule="auto"/>
        <w:jc w:val="both"/>
        <w:rPr>
          <w:rFonts w:ascii="Times New Roman" w:hAnsi="Times New Roman" w:cs="Times New Roman"/>
          <w:sz w:val="24"/>
          <w:szCs w:val="24"/>
        </w:rPr>
      </w:pPr>
    </w:p>
    <w:p w14:paraId="7001AA44"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rubrica "Provisão para Créditos de Liquidação Duvidosa" (PCLD) é constituída levando-se em consideração o seguinte quadro:</w:t>
      </w:r>
    </w:p>
    <w:p w14:paraId="0AEDF681" w14:textId="77777777" w:rsidR="002517B5" w:rsidRDefault="002517B5">
      <w:pPr>
        <w:spacing w:after="0" w:line="240" w:lineRule="auto"/>
        <w:jc w:val="both"/>
        <w:rPr>
          <w:rFonts w:ascii="Times New Roman" w:hAnsi="Times New Roman" w:cs="Times New Roman"/>
          <w:sz w:val="24"/>
          <w:szCs w:val="24"/>
        </w:rPr>
      </w:pPr>
    </w:p>
    <w:p w14:paraId="661679D2" w14:textId="77777777" w:rsidR="002517B5" w:rsidRDefault="002517B5">
      <w:pPr>
        <w:spacing w:after="0" w:line="240" w:lineRule="auto"/>
        <w:jc w:val="both"/>
        <w:rPr>
          <w:rFonts w:ascii="Times New Roman" w:hAnsi="Times New Roman" w:cs="Times New Roman"/>
          <w:sz w:val="24"/>
          <w:szCs w:val="24"/>
        </w:rPr>
      </w:pPr>
    </w:p>
    <w:p w14:paraId="074C47A8" w14:textId="77777777" w:rsidR="002517B5" w:rsidRDefault="002517B5">
      <w:pPr>
        <w:spacing w:after="0" w:line="240" w:lineRule="auto"/>
        <w:jc w:val="both"/>
        <w:rPr>
          <w:rFonts w:ascii="Times New Roman" w:hAnsi="Times New Roman" w:cs="Times New Roman"/>
          <w:sz w:val="24"/>
          <w:szCs w:val="24"/>
        </w:rPr>
      </w:pPr>
    </w:p>
    <w:p w14:paraId="1465ADC2" w14:textId="77777777" w:rsidR="002517B5" w:rsidRDefault="002517B5">
      <w:pPr>
        <w:spacing w:after="0" w:line="240" w:lineRule="auto"/>
        <w:jc w:val="both"/>
        <w:rPr>
          <w:rFonts w:ascii="Times New Roman" w:hAnsi="Times New Roman" w:cs="Times New Roman"/>
          <w:sz w:val="24"/>
          <w:szCs w:val="24"/>
        </w:rPr>
      </w:pPr>
    </w:p>
    <w:p w14:paraId="1BC7A805" w14:textId="77777777" w:rsidR="002517B5" w:rsidRDefault="002517B5">
      <w:pPr>
        <w:spacing w:after="0" w:line="240" w:lineRule="auto"/>
        <w:jc w:val="both"/>
        <w:rPr>
          <w:rFonts w:ascii="Times New Roman" w:hAnsi="Times New Roman" w:cs="Times New Roman"/>
          <w:sz w:val="24"/>
          <w:szCs w:val="24"/>
        </w:rPr>
      </w:pPr>
    </w:p>
    <w:p w14:paraId="558598AA" w14:textId="77777777" w:rsidR="002517B5" w:rsidRDefault="001E31AE">
      <w:pPr>
        <w:spacing w:after="0" w:line="240" w:lineRule="auto"/>
        <w:jc w:val="both"/>
        <w:rPr>
          <w:rFonts w:ascii="Times New Roman" w:hAnsi="Times New Roman" w:cs="Times New Roman"/>
          <w:b/>
          <w:szCs w:val="24"/>
        </w:rPr>
      </w:pPr>
      <w:r>
        <w:rPr>
          <w:rFonts w:ascii="Times New Roman" w:hAnsi="Times New Roman" w:cs="Times New Roman"/>
          <w:sz w:val="24"/>
          <w:szCs w:val="24"/>
        </w:rPr>
        <w:lastRenderedPageBreak/>
        <w:t xml:space="preserve">                                                                                                                                                                    </w:t>
      </w:r>
      <w:r>
        <w:rPr>
          <w:rFonts w:ascii="Times New Roman" w:hAnsi="Times New Roman" w:cs="Times New Roman"/>
          <w:b/>
          <w:szCs w:val="24"/>
        </w:rPr>
        <w:t>R$ mil</w:t>
      </w:r>
    </w:p>
    <w:p w14:paraId="013E8B3A" w14:textId="77777777" w:rsidR="002517B5" w:rsidRDefault="001E31AE">
      <w:pPr>
        <w:spacing w:after="0" w:line="240" w:lineRule="auto"/>
        <w:jc w:val="both"/>
        <w:rPr>
          <w:rFonts w:ascii="Times New Roman" w:hAnsi="Times New Roman" w:cs="Times New Roman"/>
          <w:b/>
          <w:szCs w:val="24"/>
        </w:rPr>
      </w:pPr>
      <w:r>
        <w:rPr>
          <w:noProof/>
        </w:rPr>
        <w:drawing>
          <wp:inline distT="0" distB="0" distL="0" distR="0" wp14:anchorId="764035CE" wp14:editId="185D12EE">
            <wp:extent cx="6750685" cy="1362075"/>
            <wp:effectExtent l="0" t="0" r="0" b="0"/>
            <wp:docPr id="31" name="Figura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Figura13"/>
                    <pic:cNvPicPr>
                      <a:picLocks noChangeAspect="1" noChangeArrowheads="1"/>
                    </pic:cNvPicPr>
                  </pic:nvPicPr>
                  <pic:blipFill>
                    <a:blip r:embed="rId60"/>
                    <a:stretch>
                      <a:fillRect/>
                    </a:stretch>
                  </pic:blipFill>
                  <pic:spPr bwMode="auto">
                    <a:xfrm>
                      <a:off x="0" y="0"/>
                      <a:ext cx="6750685" cy="1362075"/>
                    </a:xfrm>
                    <a:prstGeom prst="rect">
                      <a:avLst/>
                    </a:prstGeom>
                    <a:noFill/>
                  </pic:spPr>
                </pic:pic>
              </a:graphicData>
            </a:graphic>
          </wp:inline>
        </w:drawing>
      </w:r>
    </w:p>
    <w:p w14:paraId="576FDEE6" w14:textId="77777777" w:rsidR="002517B5" w:rsidRDefault="001E31AE">
      <w:pPr>
        <w:pStyle w:val="PargrafodaLista"/>
        <w:spacing w:after="0" w:line="240" w:lineRule="auto"/>
        <w:ind w:left="0"/>
        <w:jc w:val="both"/>
        <w:rPr>
          <w:rFonts w:ascii="Times New Roman" w:hAnsi="Times New Roman" w:cs="Times New Roman"/>
          <w:sz w:val="16"/>
          <w:szCs w:val="16"/>
        </w:rPr>
      </w:pPr>
      <w:r>
        <w:rPr>
          <w:rFonts w:ascii="Times New Roman" w:hAnsi="Times New Roman" w:cs="Times New Roman"/>
          <w:sz w:val="16"/>
          <w:szCs w:val="16"/>
        </w:rPr>
        <w:t>(1) Clientes judicializados aguardando os trâmites da justiça.</w:t>
      </w:r>
    </w:p>
    <w:p w14:paraId="79C70B8C" w14:textId="77777777" w:rsidR="002517B5" w:rsidRDefault="001E31AE">
      <w:pPr>
        <w:spacing w:after="0" w:line="240" w:lineRule="auto"/>
        <w:jc w:val="both"/>
        <w:rPr>
          <w:rFonts w:ascii="Times New Roman" w:hAnsi="Times New Roman" w:cs="Times New Roman"/>
          <w:sz w:val="16"/>
          <w:szCs w:val="16"/>
        </w:rPr>
      </w:pPr>
      <w:r>
        <w:rPr>
          <w:rFonts w:ascii="Times New Roman" w:hAnsi="Times New Roman" w:cs="Times New Roman"/>
          <w:sz w:val="16"/>
          <w:szCs w:val="16"/>
        </w:rPr>
        <w:t>(2) A PCLD dos clientes a vencer refere-se às renegociações em andamento com novas datas de vencimentos das duplicatas com cobrança judicial. Os títulos de TED não há registro de PCLD.</w:t>
      </w:r>
    </w:p>
    <w:p w14:paraId="6412F809" w14:textId="77777777" w:rsidR="002517B5" w:rsidRDefault="002517B5">
      <w:pPr>
        <w:spacing w:after="0" w:line="240" w:lineRule="auto"/>
        <w:jc w:val="both"/>
        <w:rPr>
          <w:rFonts w:ascii="Times New Roman" w:hAnsi="Times New Roman" w:cs="Times New Roman"/>
          <w:b/>
          <w:sz w:val="24"/>
          <w:szCs w:val="24"/>
        </w:rPr>
      </w:pPr>
    </w:p>
    <w:p w14:paraId="46C26CFA" w14:textId="77777777" w:rsidR="002517B5" w:rsidRDefault="001E31AE">
      <w:pPr>
        <w:spacing w:after="0" w:line="240" w:lineRule="auto"/>
        <w:jc w:val="both"/>
        <w:rPr>
          <w:rFonts w:ascii="Times New Roman" w:hAnsi="Times New Roman" w:cs="Times New Roman"/>
          <w:b/>
          <w:color w:val="FF0000"/>
          <w:sz w:val="24"/>
          <w:szCs w:val="24"/>
        </w:rPr>
      </w:pPr>
      <w:r>
        <w:rPr>
          <w:rFonts w:ascii="Times New Roman" w:hAnsi="Times New Roman" w:cs="Times New Roman"/>
          <w:b/>
          <w:sz w:val="24"/>
          <w:szCs w:val="24"/>
        </w:rPr>
        <w:t xml:space="preserve">10.2.2.  Detalhamento de Clientes Por Filial </w:t>
      </w:r>
    </w:p>
    <w:p w14:paraId="2BDB8864" w14:textId="77777777" w:rsidR="002517B5" w:rsidRDefault="002517B5">
      <w:pPr>
        <w:spacing w:after="0" w:line="240" w:lineRule="auto"/>
        <w:jc w:val="both"/>
        <w:rPr>
          <w:rFonts w:ascii="Times New Roman" w:hAnsi="Times New Roman" w:cs="Times New Roman"/>
          <w:b/>
          <w:sz w:val="24"/>
          <w:szCs w:val="24"/>
        </w:rPr>
      </w:pPr>
    </w:p>
    <w:p w14:paraId="200C2871" w14:textId="77777777" w:rsidR="002517B5" w:rsidRDefault="001E31AE">
      <w:pPr>
        <w:spacing w:after="0" w:line="240" w:lineRule="auto"/>
        <w:jc w:val="both"/>
        <w:rPr>
          <w:rFonts w:ascii="Times New Roman" w:hAnsi="Times New Roman" w:cs="Times New Roman"/>
          <w:b/>
          <w:sz w:val="24"/>
          <w:szCs w:val="24"/>
        </w:rPr>
      </w:pPr>
      <w:r>
        <w:rPr>
          <w:noProof/>
        </w:rPr>
        <w:drawing>
          <wp:inline distT="0" distB="0" distL="0" distR="0" wp14:anchorId="45ABE7F0" wp14:editId="6EEDB3DB">
            <wp:extent cx="6741160" cy="2616835"/>
            <wp:effectExtent l="0" t="0" r="0" b="0"/>
            <wp:docPr id="32" name="Figura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Figura14"/>
                    <pic:cNvPicPr>
                      <a:picLocks noChangeAspect="1" noChangeArrowheads="1"/>
                    </pic:cNvPicPr>
                  </pic:nvPicPr>
                  <pic:blipFill>
                    <a:blip r:embed="rId61"/>
                    <a:stretch>
                      <a:fillRect/>
                    </a:stretch>
                  </pic:blipFill>
                  <pic:spPr bwMode="auto">
                    <a:xfrm>
                      <a:off x="0" y="0"/>
                      <a:ext cx="6741160" cy="2616835"/>
                    </a:xfrm>
                    <a:prstGeom prst="rect">
                      <a:avLst/>
                    </a:prstGeom>
                    <a:noFill/>
                  </pic:spPr>
                </pic:pic>
              </a:graphicData>
            </a:graphic>
          </wp:inline>
        </w:drawing>
      </w:r>
    </w:p>
    <w:p w14:paraId="0D782ECD" w14:textId="77777777" w:rsidR="002517B5" w:rsidRDefault="001E31AE">
      <w:pPr>
        <w:spacing w:after="0" w:line="240" w:lineRule="auto"/>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(1) Os registros de clientes, não circulante, são:</w:t>
      </w:r>
    </w:p>
    <w:p w14:paraId="56A82758" w14:textId="1B61BA4A" w:rsidR="002517B5" w:rsidRDefault="001E31AE">
      <w:pPr>
        <w:spacing w:after="0" w:line="240" w:lineRule="auto"/>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a) a rubrica a vencer nas filiais FJF, FMCE, FI referem-se </w:t>
      </w:r>
      <w:r w:rsidR="002F250E">
        <w:rPr>
          <w:rFonts w:ascii="Times New Roman" w:hAnsi="Times New Roman" w:cs="Times New Roman"/>
          <w:color w:val="000000" w:themeColor="text1"/>
          <w:sz w:val="16"/>
          <w:szCs w:val="16"/>
        </w:rPr>
        <w:t xml:space="preserve">a </w:t>
      </w:r>
      <w:r>
        <w:rPr>
          <w:rFonts w:ascii="Times New Roman" w:hAnsi="Times New Roman" w:cs="Times New Roman"/>
          <w:color w:val="000000" w:themeColor="text1"/>
          <w:sz w:val="16"/>
          <w:szCs w:val="16"/>
        </w:rPr>
        <w:t xml:space="preserve">Termo de Execução Descentralizada (TED) em execução, na FE o valor de R$ </w:t>
      </w:r>
      <w:r w:rsidR="00AD7E3C">
        <w:rPr>
          <w:rFonts w:ascii="Times New Roman" w:hAnsi="Times New Roman" w:cs="Times New Roman"/>
          <w:color w:val="000000" w:themeColor="text1"/>
          <w:sz w:val="16"/>
          <w:szCs w:val="16"/>
        </w:rPr>
        <w:t>1</w:t>
      </w:r>
      <w:r>
        <w:rPr>
          <w:rFonts w:ascii="Times New Roman" w:hAnsi="Times New Roman" w:cs="Times New Roman"/>
          <w:color w:val="000000" w:themeColor="text1"/>
          <w:sz w:val="16"/>
          <w:szCs w:val="16"/>
        </w:rPr>
        <w:t>6</w:t>
      </w:r>
      <w:r w:rsidR="00AD7E3C">
        <w:rPr>
          <w:rFonts w:ascii="Times New Roman" w:hAnsi="Times New Roman" w:cs="Times New Roman"/>
          <w:color w:val="000000" w:themeColor="text1"/>
          <w:sz w:val="16"/>
          <w:szCs w:val="16"/>
        </w:rPr>
        <w:t>9</w:t>
      </w:r>
      <w:r>
        <w:rPr>
          <w:rFonts w:ascii="Times New Roman" w:hAnsi="Times New Roman" w:cs="Times New Roman"/>
          <w:color w:val="000000" w:themeColor="text1"/>
          <w:sz w:val="16"/>
          <w:szCs w:val="16"/>
        </w:rPr>
        <w:t xml:space="preserve"> mil judicializados com pagamento acordado na justiça parcelado;</w:t>
      </w:r>
    </w:p>
    <w:p w14:paraId="0BFA2FA4" w14:textId="77777777" w:rsidR="002517B5" w:rsidRDefault="001E31AE">
      <w:pPr>
        <w:spacing w:after="0" w:line="240" w:lineRule="auto"/>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b) o valor registrado na rubrica vencidos a 30 dias e de 31 a 60 dias referem-se a duas parcelas do judicializado vencido, na FE.</w:t>
      </w:r>
    </w:p>
    <w:p w14:paraId="180263CC" w14:textId="77777777" w:rsidR="002517B5" w:rsidRDefault="001E31AE">
      <w:pPr>
        <w:spacing w:after="0" w:line="240" w:lineRule="auto"/>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c) os valores registrados no acima de 180 dias são títulos judicializados na FPV e na FE que estão aguardando os trâmites da justiça.</w:t>
      </w:r>
    </w:p>
    <w:p w14:paraId="2EBB4BF2" w14:textId="77777777" w:rsidR="002517B5" w:rsidRDefault="001E31AE">
      <w:pPr>
        <w:spacing w:after="0" w:line="240" w:lineRule="auto"/>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(2) Os valores registrados na PCLD são os clientes judicializados aguardando os trâmites da justiça.</w:t>
      </w:r>
    </w:p>
    <w:p w14:paraId="625D5DA7" w14:textId="77777777" w:rsidR="002517B5" w:rsidRDefault="001E31AE">
      <w:pPr>
        <w:spacing w:after="0" w:line="240" w:lineRule="auto"/>
        <w:jc w:val="both"/>
        <w:rPr>
          <w:rFonts w:ascii="Times New Roman" w:hAnsi="Times New Roman" w:cs="Times New Roman"/>
          <w:b/>
          <w:color w:val="000000" w:themeColor="text1"/>
          <w:sz w:val="24"/>
          <w:szCs w:val="24"/>
        </w:rPr>
      </w:pPr>
      <w:r>
        <w:rPr>
          <w:rFonts w:ascii="Times New Roman" w:hAnsi="Times New Roman" w:cs="Times New Roman"/>
          <w:sz w:val="16"/>
          <w:szCs w:val="24"/>
        </w:rPr>
        <w:t>Os valores Registrados na REPI são referentes à venda do excedente de energia elétrica no mercado livre de energia conforme contrato.</w:t>
      </w:r>
    </w:p>
    <w:p w14:paraId="32DEA83C" w14:textId="77777777" w:rsidR="002517B5" w:rsidRDefault="002517B5">
      <w:pPr>
        <w:spacing w:after="0" w:line="240" w:lineRule="auto"/>
        <w:jc w:val="both"/>
        <w:rPr>
          <w:rFonts w:ascii="Times New Roman" w:hAnsi="Times New Roman" w:cs="Times New Roman"/>
          <w:b/>
          <w:sz w:val="24"/>
          <w:szCs w:val="24"/>
        </w:rPr>
      </w:pPr>
    </w:p>
    <w:p w14:paraId="22E8D419" w14:textId="77777777" w:rsidR="002517B5" w:rsidRDefault="001E31AE">
      <w:pPr>
        <w:spacing w:after="0" w:line="240" w:lineRule="auto"/>
        <w:jc w:val="both"/>
        <w:rPr>
          <w:rFonts w:ascii="Times New Roman" w:hAnsi="Times New Roman" w:cs="Times New Roman"/>
          <w:b/>
          <w:color w:val="EE0000"/>
          <w:sz w:val="24"/>
          <w:szCs w:val="24"/>
        </w:rPr>
      </w:pPr>
      <w:r>
        <w:rPr>
          <w:rFonts w:ascii="Times New Roman" w:hAnsi="Times New Roman" w:cs="Times New Roman"/>
          <w:b/>
          <w:sz w:val="24"/>
          <w:szCs w:val="24"/>
        </w:rPr>
        <w:t xml:space="preserve">11. ESTOQUES </w:t>
      </w:r>
    </w:p>
    <w:p w14:paraId="591D95CD" w14:textId="77777777" w:rsidR="002517B5" w:rsidRDefault="001E31AE">
      <w:pPr>
        <w:spacing w:after="0" w:line="240" w:lineRule="auto"/>
        <w:jc w:val="both"/>
        <w:rPr>
          <w:rFonts w:ascii="Times New Roman" w:hAnsi="Times New Roman" w:cs="Times New Roman"/>
          <w:b/>
          <w:szCs w:val="24"/>
        </w:rPr>
      </w:pPr>
      <w:r>
        <w:rPr>
          <w:rFonts w:ascii="Times New Roman" w:hAnsi="Times New Roman" w:cs="Times New Roman"/>
          <w:b/>
          <w:szCs w:val="24"/>
        </w:rPr>
        <w:t xml:space="preserve">                                                                                                                                                                                     R$ mil</w:t>
      </w:r>
    </w:p>
    <w:p w14:paraId="5F08C7B1" w14:textId="77777777" w:rsidR="002517B5" w:rsidRDefault="001E31AE">
      <w:pPr>
        <w:spacing w:after="0" w:line="240" w:lineRule="auto"/>
        <w:jc w:val="both"/>
        <w:rPr>
          <w:rFonts w:ascii="Times New Roman" w:hAnsi="Times New Roman" w:cs="Times New Roman"/>
          <w:sz w:val="16"/>
          <w:szCs w:val="16"/>
        </w:rPr>
      </w:pPr>
      <w:r>
        <w:rPr>
          <w:noProof/>
        </w:rPr>
        <w:drawing>
          <wp:inline distT="0" distB="0" distL="0" distR="0" wp14:anchorId="3019D850" wp14:editId="6A8C435C">
            <wp:extent cx="6750685" cy="2366010"/>
            <wp:effectExtent l="0" t="0" r="0" b="0"/>
            <wp:docPr id="33" name="Figura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Figura15"/>
                    <pic:cNvPicPr>
                      <a:picLocks noChangeAspect="1" noChangeArrowheads="1"/>
                    </pic:cNvPicPr>
                  </pic:nvPicPr>
                  <pic:blipFill>
                    <a:blip r:embed="rId62"/>
                    <a:stretch>
                      <a:fillRect/>
                    </a:stretch>
                  </pic:blipFill>
                  <pic:spPr bwMode="auto">
                    <a:xfrm>
                      <a:off x="0" y="0"/>
                      <a:ext cx="6750685" cy="2366010"/>
                    </a:xfrm>
                    <a:prstGeom prst="rect">
                      <a:avLst/>
                    </a:prstGeom>
                    <a:noFill/>
                  </pic:spPr>
                </pic:pic>
              </a:graphicData>
            </a:graphic>
          </wp:inline>
        </w:drawing>
      </w:r>
      <w:r>
        <w:rPr>
          <w:rFonts w:ascii="Times New Roman" w:hAnsi="Times New Roman" w:cs="Times New Roman"/>
          <w:sz w:val="16"/>
          <w:szCs w:val="16"/>
        </w:rPr>
        <w:t xml:space="preserve"> (1) O custo dos estoques da IMBEL</w:t>
      </w:r>
      <w:r>
        <w:rPr>
          <w:rFonts w:ascii="Times New Roman" w:hAnsi="Times New Roman" w:cs="Times New Roman"/>
          <w:sz w:val="16"/>
          <w:szCs w:val="16"/>
          <w:vertAlign w:val="superscript"/>
        </w:rPr>
        <w:t>®</w:t>
      </w:r>
      <w:r>
        <w:rPr>
          <w:rFonts w:ascii="Times New Roman" w:hAnsi="Times New Roman" w:cs="Times New Roman"/>
          <w:sz w:val="16"/>
          <w:szCs w:val="16"/>
        </w:rPr>
        <w:t xml:space="preserve"> está relacionado diretamente ao motivo de sua continuidade operacional, e sua existência estratégica em conexão com o Artigo </w:t>
      </w:r>
      <w:r>
        <w:rPr>
          <w:rFonts w:ascii="Times New Roman" w:hAnsi="Times New Roman" w:cs="Times New Roman"/>
          <w:sz w:val="16"/>
          <w:szCs w:val="16"/>
        </w:rPr>
        <w:lastRenderedPageBreak/>
        <w:t>4º do seu Estatuto Social. Compreende os insumos aplicados na produção industrial para produtos estratégicos de defesa, sendo que existem as seguintes metodologias, políticas e situações:</w:t>
      </w:r>
    </w:p>
    <w:p w14:paraId="6EE1B28E" w14:textId="77777777" w:rsidR="002517B5" w:rsidRDefault="001E31AE">
      <w:pPr>
        <w:pStyle w:val="PargrafodaLista"/>
        <w:numPr>
          <w:ilvl w:val="0"/>
          <w:numId w:val="4"/>
        </w:numPr>
        <w:spacing w:after="0" w:line="240" w:lineRule="auto"/>
        <w:ind w:left="142" w:hanging="142"/>
        <w:jc w:val="both"/>
        <w:rPr>
          <w:rFonts w:ascii="Times New Roman" w:hAnsi="Times New Roman" w:cs="Times New Roman"/>
          <w:sz w:val="16"/>
          <w:szCs w:val="16"/>
        </w:rPr>
      </w:pPr>
      <w:r>
        <w:rPr>
          <w:rFonts w:ascii="Times New Roman" w:hAnsi="Times New Roman" w:cs="Times New Roman"/>
          <w:sz w:val="16"/>
          <w:szCs w:val="16"/>
        </w:rPr>
        <w:t xml:space="preserve"> O estoque tem um ciclo médio de 365 dias;</w:t>
      </w:r>
    </w:p>
    <w:p w14:paraId="638BE8F2" w14:textId="77777777" w:rsidR="002517B5" w:rsidRDefault="001E31AE">
      <w:pPr>
        <w:pStyle w:val="PargrafodaLista"/>
        <w:spacing w:after="0" w:line="240" w:lineRule="auto"/>
        <w:ind w:left="0"/>
        <w:jc w:val="both"/>
        <w:rPr>
          <w:rFonts w:ascii="Times New Roman" w:hAnsi="Times New Roman" w:cs="Times New Roman"/>
          <w:sz w:val="16"/>
          <w:szCs w:val="16"/>
        </w:rPr>
      </w:pPr>
      <w:r>
        <w:rPr>
          <w:rFonts w:ascii="Times New Roman" w:hAnsi="Times New Roman" w:cs="Times New Roman"/>
          <w:sz w:val="16"/>
          <w:szCs w:val="16"/>
        </w:rPr>
        <w:t xml:space="preserve">b) A reposição do estoque é realizada de forma periódica devido aos longos trâmites orçamentários e licitatórios. Há uma definição dos estoques mínimos (de segurança) e máximos, sendo que o ponto de pedido de clientes é o gatilho para a reposição; </w:t>
      </w:r>
    </w:p>
    <w:p w14:paraId="09747365" w14:textId="77777777" w:rsidR="002517B5" w:rsidRDefault="001E31AE">
      <w:pPr>
        <w:pStyle w:val="PargrafodaLista"/>
        <w:numPr>
          <w:ilvl w:val="0"/>
          <w:numId w:val="6"/>
        </w:numPr>
        <w:spacing w:after="0" w:line="240" w:lineRule="auto"/>
        <w:ind w:left="142" w:hanging="142"/>
        <w:jc w:val="both"/>
        <w:rPr>
          <w:rFonts w:ascii="Times New Roman" w:hAnsi="Times New Roman" w:cs="Times New Roman"/>
          <w:sz w:val="16"/>
          <w:szCs w:val="16"/>
        </w:rPr>
      </w:pPr>
      <w:r>
        <w:rPr>
          <w:rFonts w:ascii="Times New Roman" w:hAnsi="Times New Roman" w:cs="Times New Roman"/>
          <w:sz w:val="16"/>
          <w:szCs w:val="16"/>
        </w:rPr>
        <w:t xml:space="preserve"> Para o controle do estoque é adotado o inventário cíclico mensal e o inventário anual, além da conferência periódica de fichas de estocagens;</w:t>
      </w:r>
    </w:p>
    <w:p w14:paraId="537B973F" w14:textId="77777777" w:rsidR="002517B5" w:rsidRDefault="001E31AE">
      <w:pPr>
        <w:pStyle w:val="PargrafodaLista"/>
        <w:spacing w:after="0" w:line="240" w:lineRule="auto"/>
        <w:ind w:left="0"/>
        <w:jc w:val="both"/>
        <w:rPr>
          <w:rFonts w:ascii="Times New Roman" w:hAnsi="Times New Roman" w:cs="Times New Roman"/>
          <w:sz w:val="16"/>
          <w:szCs w:val="16"/>
        </w:rPr>
      </w:pPr>
      <w:r>
        <w:rPr>
          <w:rFonts w:ascii="Times New Roman" w:hAnsi="Times New Roman" w:cs="Times New Roman"/>
          <w:sz w:val="16"/>
          <w:szCs w:val="16"/>
        </w:rPr>
        <w:t>d) O controle de validade dos insumos é realizado por meio do sistema ERP TOTVS, sendo adotado o conceito FIFO (</w:t>
      </w:r>
      <w:r>
        <w:rPr>
          <w:rFonts w:ascii="Times New Roman" w:hAnsi="Times New Roman" w:cs="Times New Roman"/>
          <w:i/>
          <w:sz w:val="16"/>
          <w:szCs w:val="16"/>
        </w:rPr>
        <w:t>First in, First out</w:t>
      </w:r>
      <w:r>
        <w:rPr>
          <w:rFonts w:ascii="Times New Roman" w:hAnsi="Times New Roman" w:cs="Times New Roman"/>
          <w:sz w:val="16"/>
          <w:szCs w:val="16"/>
        </w:rPr>
        <w:t>) para garantir a correta utilização. No entanto, caso ocorra o vencimento do insumo, é analisada a possibilidade de revalidação e posteriormente a baixa contábil, sendo este o último recurso, se necessário;</w:t>
      </w:r>
    </w:p>
    <w:p w14:paraId="47663682" w14:textId="77777777" w:rsidR="002517B5" w:rsidRDefault="001E31AE">
      <w:pPr>
        <w:spacing w:after="0" w:line="240" w:lineRule="auto"/>
        <w:ind w:left="567" w:hanging="567"/>
        <w:jc w:val="both"/>
        <w:rPr>
          <w:rFonts w:ascii="Times New Roman" w:hAnsi="Times New Roman" w:cs="Times New Roman"/>
          <w:sz w:val="16"/>
          <w:szCs w:val="16"/>
        </w:rPr>
      </w:pPr>
      <w:r>
        <w:rPr>
          <w:rFonts w:ascii="Times New Roman" w:hAnsi="Times New Roman" w:cs="Times New Roman"/>
          <w:sz w:val="16"/>
          <w:szCs w:val="16"/>
        </w:rPr>
        <w:t>e) O critério de avaliação dos estoques é a média ponderável móvel; e</w:t>
      </w:r>
    </w:p>
    <w:p w14:paraId="37460546" w14:textId="77777777" w:rsidR="002517B5" w:rsidRDefault="001E31AE">
      <w:pPr>
        <w:spacing w:after="0" w:line="240" w:lineRule="auto"/>
        <w:ind w:hanging="142"/>
        <w:jc w:val="both"/>
        <w:rPr>
          <w:rFonts w:ascii="Times New Roman" w:hAnsi="Times New Roman" w:cs="Times New Roman"/>
          <w:sz w:val="16"/>
          <w:szCs w:val="16"/>
        </w:rPr>
      </w:pPr>
      <w:r>
        <w:rPr>
          <w:rFonts w:ascii="Times New Roman" w:hAnsi="Times New Roman" w:cs="Times New Roman"/>
          <w:sz w:val="16"/>
          <w:szCs w:val="16"/>
        </w:rPr>
        <w:t xml:space="preserve">    f) todo produto acabado da IMBEL</w:t>
      </w:r>
      <w:r>
        <w:rPr>
          <w:rFonts w:ascii="Times New Roman" w:hAnsi="Times New Roman" w:cs="Times New Roman"/>
          <w:sz w:val="16"/>
          <w:szCs w:val="16"/>
          <w:vertAlign w:val="superscript"/>
        </w:rPr>
        <w:t>®</w:t>
      </w:r>
      <w:r>
        <w:rPr>
          <w:rFonts w:ascii="Times New Roman" w:hAnsi="Times New Roman" w:cs="Times New Roman"/>
          <w:sz w:val="16"/>
          <w:szCs w:val="16"/>
        </w:rPr>
        <w:t xml:space="preserve"> está vinculado a um contrato já definido ou uma expectativa de venda tratada junto à Diretoria Comercial da Empresa.</w:t>
      </w:r>
    </w:p>
    <w:p w14:paraId="1445256D" w14:textId="0266E5B1" w:rsidR="002517B5" w:rsidRDefault="001E31AE">
      <w:pPr>
        <w:spacing w:after="0" w:line="240" w:lineRule="auto"/>
        <w:jc w:val="both"/>
        <w:rPr>
          <w:rFonts w:ascii="Times New Roman" w:hAnsi="Times New Roman" w:cs="Times New Roman"/>
          <w:sz w:val="16"/>
          <w:szCs w:val="16"/>
        </w:rPr>
      </w:pPr>
      <w:r>
        <w:rPr>
          <w:rFonts w:ascii="Times New Roman" w:hAnsi="Times New Roman" w:cs="Times New Roman"/>
          <w:sz w:val="16"/>
          <w:szCs w:val="16"/>
        </w:rPr>
        <w:t>(2) Os critérios adotados pela IMBEL</w:t>
      </w:r>
      <w:r>
        <w:rPr>
          <w:rFonts w:ascii="Times New Roman" w:hAnsi="Times New Roman" w:cs="Times New Roman"/>
          <w:sz w:val="16"/>
          <w:szCs w:val="16"/>
          <w:vertAlign w:val="superscript"/>
        </w:rPr>
        <w:t>®</w:t>
      </w:r>
      <w:r>
        <w:rPr>
          <w:rFonts w:ascii="Times New Roman" w:hAnsi="Times New Roman" w:cs="Times New Roman"/>
          <w:sz w:val="16"/>
          <w:szCs w:val="16"/>
        </w:rPr>
        <w:t>, com base no Comitê de Pronunciamentos Contábeis n</w:t>
      </w:r>
      <w:r w:rsidR="002F250E">
        <w:rPr>
          <w:rFonts w:ascii="Times New Roman" w:hAnsi="Times New Roman" w:cs="Times New Roman"/>
          <w:sz w:val="16"/>
          <w:szCs w:val="16"/>
        </w:rPr>
        <w:t>º</w:t>
      </w:r>
      <w:r>
        <w:rPr>
          <w:rFonts w:ascii="Times New Roman" w:hAnsi="Times New Roman" w:cs="Times New Roman"/>
          <w:sz w:val="16"/>
          <w:szCs w:val="16"/>
        </w:rPr>
        <w:t>16, para a provisão de perdas são:</w:t>
      </w:r>
    </w:p>
    <w:p w14:paraId="3BB975A7" w14:textId="77777777" w:rsidR="002517B5" w:rsidRDefault="001E31AE">
      <w:pPr>
        <w:pStyle w:val="PargrafodaLista"/>
        <w:numPr>
          <w:ilvl w:val="0"/>
          <w:numId w:val="3"/>
        </w:numPr>
        <w:spacing w:after="0" w:line="240" w:lineRule="auto"/>
        <w:ind w:left="142" w:hanging="142"/>
        <w:jc w:val="both"/>
        <w:rPr>
          <w:rFonts w:ascii="Times New Roman" w:hAnsi="Times New Roman" w:cs="Times New Roman"/>
          <w:sz w:val="16"/>
          <w:szCs w:val="16"/>
        </w:rPr>
      </w:pPr>
      <w:r>
        <w:rPr>
          <w:rFonts w:ascii="Times New Roman" w:hAnsi="Times New Roman" w:cs="Times New Roman"/>
          <w:sz w:val="16"/>
          <w:szCs w:val="16"/>
        </w:rPr>
        <w:t xml:space="preserve"> Material reprovado;</w:t>
      </w:r>
    </w:p>
    <w:p w14:paraId="54E36434" w14:textId="77777777" w:rsidR="002517B5" w:rsidRDefault="001E31AE">
      <w:pPr>
        <w:pStyle w:val="PargrafodaLista"/>
        <w:numPr>
          <w:ilvl w:val="0"/>
          <w:numId w:val="3"/>
        </w:numPr>
        <w:spacing w:after="0" w:line="240" w:lineRule="auto"/>
        <w:ind w:left="142" w:hanging="142"/>
        <w:jc w:val="both"/>
        <w:rPr>
          <w:rFonts w:ascii="Times New Roman" w:hAnsi="Times New Roman" w:cs="Times New Roman"/>
          <w:sz w:val="16"/>
          <w:szCs w:val="16"/>
        </w:rPr>
      </w:pPr>
      <w:r>
        <w:rPr>
          <w:rFonts w:ascii="Times New Roman" w:hAnsi="Times New Roman" w:cs="Times New Roman"/>
          <w:sz w:val="16"/>
          <w:szCs w:val="16"/>
        </w:rPr>
        <w:t xml:space="preserve"> Material obsoleto;</w:t>
      </w:r>
    </w:p>
    <w:p w14:paraId="3288053E" w14:textId="77777777" w:rsidR="002517B5" w:rsidRDefault="001E31AE">
      <w:pPr>
        <w:pStyle w:val="PargrafodaLista"/>
        <w:numPr>
          <w:ilvl w:val="0"/>
          <w:numId w:val="3"/>
        </w:numPr>
        <w:spacing w:after="0" w:line="240" w:lineRule="auto"/>
        <w:ind w:left="142" w:hanging="142"/>
        <w:jc w:val="both"/>
        <w:rPr>
          <w:rFonts w:ascii="Times New Roman" w:hAnsi="Times New Roman" w:cs="Times New Roman"/>
          <w:sz w:val="16"/>
          <w:szCs w:val="16"/>
        </w:rPr>
      </w:pPr>
      <w:r>
        <w:rPr>
          <w:rFonts w:ascii="Times New Roman" w:hAnsi="Times New Roman" w:cs="Times New Roman"/>
          <w:sz w:val="16"/>
          <w:szCs w:val="16"/>
        </w:rPr>
        <w:t xml:space="preserve"> Validade do produto; e</w:t>
      </w:r>
    </w:p>
    <w:p w14:paraId="273DFA03" w14:textId="77777777" w:rsidR="002517B5" w:rsidRDefault="001E31AE">
      <w:pPr>
        <w:pStyle w:val="PargrafodaLista"/>
        <w:numPr>
          <w:ilvl w:val="0"/>
          <w:numId w:val="3"/>
        </w:numPr>
        <w:spacing w:after="0" w:line="240" w:lineRule="auto"/>
        <w:ind w:left="142" w:hanging="142"/>
        <w:jc w:val="both"/>
        <w:rPr>
          <w:rFonts w:ascii="Times New Roman" w:hAnsi="Times New Roman" w:cs="Times New Roman"/>
          <w:sz w:val="16"/>
          <w:szCs w:val="24"/>
        </w:rPr>
      </w:pPr>
      <w:r>
        <w:rPr>
          <w:rFonts w:ascii="Times New Roman" w:hAnsi="Times New Roman" w:cs="Times New Roman"/>
          <w:sz w:val="16"/>
          <w:szCs w:val="24"/>
        </w:rPr>
        <w:t xml:space="preserve"> Outros motivos que o engenheiro fabril achar conveniente em sua avaliação.</w:t>
      </w:r>
    </w:p>
    <w:p w14:paraId="0FACFA71" w14:textId="77777777" w:rsidR="002517B5" w:rsidRDefault="001E31AE">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A baixa definitiva da provisão de perdas de estoques para a despesa se dá pelo descarte, destruição (material explosivo) ou leilão (sucata). </w:t>
      </w:r>
    </w:p>
    <w:p w14:paraId="7A10811C" w14:textId="77777777" w:rsidR="002517B5" w:rsidRDefault="001E31AE">
      <w:pPr>
        <w:spacing w:after="0" w:line="240" w:lineRule="auto"/>
        <w:jc w:val="both"/>
        <w:rPr>
          <w:rFonts w:ascii="Times New Roman" w:hAnsi="Times New Roman" w:cs="Times New Roman"/>
          <w:sz w:val="16"/>
          <w:szCs w:val="24"/>
        </w:rPr>
      </w:pPr>
      <w:r>
        <w:rPr>
          <w:rFonts w:ascii="Times New Roman" w:hAnsi="Times New Roman" w:cs="Times New Roman"/>
          <w:sz w:val="16"/>
          <w:szCs w:val="24"/>
        </w:rPr>
        <w:t>(3)</w:t>
      </w:r>
      <w:r>
        <w:rPr>
          <w:rFonts w:ascii="Times New Roman" w:hAnsi="Times New Roman" w:cs="Times New Roman"/>
          <w:sz w:val="24"/>
          <w:szCs w:val="24"/>
        </w:rPr>
        <w:t xml:space="preserve"> </w:t>
      </w:r>
      <w:r>
        <w:rPr>
          <w:rFonts w:ascii="Times New Roman" w:hAnsi="Times New Roman" w:cs="Times New Roman"/>
          <w:sz w:val="16"/>
          <w:szCs w:val="24"/>
        </w:rPr>
        <w:t>Em virtude da atividade industrial da qual a IMBEL</w:t>
      </w:r>
      <w:r>
        <w:rPr>
          <w:rFonts w:ascii="Times New Roman" w:hAnsi="Times New Roman" w:cs="Times New Roman"/>
          <w:sz w:val="16"/>
          <w:szCs w:val="24"/>
          <w:vertAlign w:val="superscript"/>
        </w:rPr>
        <w:t>®</w:t>
      </w:r>
      <w:r>
        <w:rPr>
          <w:rFonts w:ascii="Times New Roman" w:hAnsi="Times New Roman" w:cs="Times New Roman"/>
          <w:sz w:val="16"/>
          <w:szCs w:val="24"/>
        </w:rPr>
        <w:t xml:space="preserve"> pratica são necessárias situações de adiantamento de fornecedores, amparados pelas seguintes legislações: </w:t>
      </w:r>
    </w:p>
    <w:p w14:paraId="66361AFC" w14:textId="77777777" w:rsidR="002517B5" w:rsidRDefault="001E31AE">
      <w:pPr>
        <w:spacing w:after="0" w:line="240" w:lineRule="auto"/>
        <w:jc w:val="both"/>
        <w:rPr>
          <w:rFonts w:ascii="Times New Roman" w:hAnsi="Times New Roman" w:cs="Times New Roman"/>
          <w:sz w:val="16"/>
          <w:szCs w:val="24"/>
        </w:rPr>
      </w:pPr>
      <w:r>
        <w:rPr>
          <w:rFonts w:ascii="Times New Roman" w:hAnsi="Times New Roman" w:cs="Times New Roman"/>
          <w:sz w:val="16"/>
          <w:szCs w:val="24"/>
        </w:rPr>
        <w:t>a) Lei 4.320, de 17 de março de 1964, que em seu Art. 65 estabelece: “O pagamento da despesa será efetuado por tesouraria ou pagadoria regularmente instituída por estabelecimentos bancários credenciados e, em casos excepcionais, por meio de adiantamento”, e</w:t>
      </w:r>
    </w:p>
    <w:p w14:paraId="44B633A7" w14:textId="77777777" w:rsidR="002517B5" w:rsidRDefault="001E31AE">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b) Decreto nº 93.872, de 13 de dezembro de 1986, que no caso concreto, no Art. 38, assim descrito: “Não será permitido o pagamento antecipado de fornecimento de materiais, execução de obra ou prestação de serviço, inclusive de unidade pública, admitindo-se, todavia, mediante as indispensáveis cautelas ou garantias, o pagamento de parcela contratual na vigência do respectivo contrato, convênio, acordo ou ajuste, segundo a forma de pagamento nele estabelecida prevista no edital de licitação ou nos instrumentos formais de adjudicação direta.”</w:t>
      </w:r>
    </w:p>
    <w:p w14:paraId="1CE85C0C" w14:textId="77777777" w:rsidR="002517B5" w:rsidRDefault="001E31AE">
      <w:pPr>
        <w:spacing w:after="0" w:line="240" w:lineRule="auto"/>
        <w:jc w:val="both"/>
        <w:rPr>
          <w:rFonts w:ascii="Times New Roman" w:hAnsi="Times New Roman" w:cs="Times New Roman"/>
          <w:sz w:val="16"/>
          <w:szCs w:val="24"/>
        </w:rPr>
      </w:pPr>
      <w:r>
        <w:rPr>
          <w:rFonts w:ascii="Times New Roman" w:hAnsi="Times New Roman" w:cs="Times New Roman"/>
          <w:bCs/>
          <w:sz w:val="16"/>
          <w:szCs w:val="24"/>
        </w:rPr>
        <w:t xml:space="preserve">A metodologia que a </w:t>
      </w:r>
      <w:r>
        <w:rPr>
          <w:rFonts w:ascii="Times New Roman" w:hAnsi="Times New Roman" w:cs="Times New Roman"/>
          <w:sz w:val="16"/>
          <w:szCs w:val="24"/>
        </w:rPr>
        <w:t>IMBEL</w:t>
      </w:r>
      <w:r>
        <w:rPr>
          <w:rFonts w:ascii="Times New Roman" w:hAnsi="Times New Roman" w:cs="Times New Roman"/>
          <w:sz w:val="16"/>
          <w:szCs w:val="24"/>
          <w:vertAlign w:val="superscript"/>
        </w:rPr>
        <w:t>®</w:t>
      </w:r>
      <w:r>
        <w:rPr>
          <w:rFonts w:ascii="Times New Roman" w:hAnsi="Times New Roman" w:cs="Times New Roman"/>
          <w:bCs/>
          <w:sz w:val="16"/>
          <w:szCs w:val="24"/>
        </w:rPr>
        <w:t xml:space="preserve"> utiliza para a valoração do seu estoque é Custeio por Absorção Integral, que consiste num</w:t>
      </w:r>
      <w:r>
        <w:rPr>
          <w:rFonts w:ascii="Times New Roman" w:hAnsi="Times New Roman" w:cs="Times New Roman"/>
          <w:sz w:val="16"/>
          <w:szCs w:val="24"/>
        </w:rPr>
        <w:t xml:space="preserve"> método que atribui aos produtos fabricados todos os custos de produção, quer de forma direta ou indireta. </w:t>
      </w:r>
    </w:p>
    <w:p w14:paraId="191FEBB0" w14:textId="77777777" w:rsidR="002517B5" w:rsidRDefault="002517B5">
      <w:pPr>
        <w:spacing w:after="0" w:line="240" w:lineRule="auto"/>
        <w:jc w:val="both"/>
        <w:rPr>
          <w:rFonts w:ascii="Times New Roman" w:hAnsi="Times New Roman" w:cs="Times New Roman"/>
          <w:b/>
          <w:sz w:val="24"/>
          <w:szCs w:val="24"/>
        </w:rPr>
      </w:pPr>
    </w:p>
    <w:p w14:paraId="78A182AB" w14:textId="77777777" w:rsidR="002517B5" w:rsidRDefault="001E31AE">
      <w:pPr>
        <w:spacing w:after="0" w:line="240" w:lineRule="auto"/>
        <w:jc w:val="both"/>
        <w:rPr>
          <w:rFonts w:ascii="Times New Roman" w:hAnsi="Times New Roman" w:cs="Times New Roman"/>
          <w:b/>
          <w:color w:val="EE0000"/>
          <w:sz w:val="24"/>
          <w:szCs w:val="24"/>
        </w:rPr>
      </w:pPr>
      <w:r>
        <w:rPr>
          <w:rFonts w:ascii="Times New Roman" w:hAnsi="Times New Roman" w:cs="Times New Roman"/>
          <w:b/>
          <w:sz w:val="24"/>
          <w:szCs w:val="24"/>
        </w:rPr>
        <w:t>12. IMPOSTOS A RECUPERAR</w:t>
      </w:r>
      <w:bookmarkStart w:id="0" w:name="_MON_1693975964"/>
      <w:bookmarkEnd w:id="0"/>
      <w:r>
        <w:rPr>
          <w:rFonts w:ascii="Times New Roman" w:hAnsi="Times New Roman" w:cs="Times New Roman"/>
          <w:b/>
          <w:sz w:val="24"/>
          <w:szCs w:val="24"/>
        </w:rPr>
        <w:t xml:space="preserve"> </w:t>
      </w:r>
    </w:p>
    <w:p w14:paraId="671EE21D"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Cs w:val="24"/>
        </w:rPr>
        <w:t>R$ mil</w:t>
      </w:r>
    </w:p>
    <w:p w14:paraId="26D56673" w14:textId="77777777" w:rsidR="002517B5" w:rsidRDefault="001E31AE">
      <w:pPr>
        <w:spacing w:after="0" w:line="240" w:lineRule="auto"/>
        <w:jc w:val="both"/>
        <w:rPr>
          <w:rFonts w:ascii="Times New Roman" w:hAnsi="Times New Roman" w:cs="Times New Roman"/>
          <w:b/>
          <w:sz w:val="24"/>
          <w:szCs w:val="24"/>
        </w:rPr>
      </w:pPr>
      <w:r>
        <w:rPr>
          <w:noProof/>
        </w:rPr>
        <w:drawing>
          <wp:inline distT="0" distB="0" distL="0" distR="0" wp14:anchorId="22011982" wp14:editId="1F3C5816">
            <wp:extent cx="6682105" cy="1925955"/>
            <wp:effectExtent l="0" t="0" r="0" b="0"/>
            <wp:docPr id="34" name="Figura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Figura16"/>
                    <pic:cNvPicPr>
                      <a:picLocks noChangeAspect="1" noChangeArrowheads="1"/>
                    </pic:cNvPicPr>
                  </pic:nvPicPr>
                  <pic:blipFill>
                    <a:blip r:embed="rId63"/>
                    <a:stretch>
                      <a:fillRect/>
                    </a:stretch>
                  </pic:blipFill>
                  <pic:spPr bwMode="auto">
                    <a:xfrm>
                      <a:off x="0" y="0"/>
                      <a:ext cx="6682105" cy="1925955"/>
                    </a:xfrm>
                    <a:prstGeom prst="rect">
                      <a:avLst/>
                    </a:prstGeom>
                    <a:noFill/>
                  </pic:spPr>
                </pic:pic>
              </a:graphicData>
            </a:graphic>
          </wp:inline>
        </w:drawing>
      </w:r>
    </w:p>
    <w:p w14:paraId="63C8238A" w14:textId="77777777" w:rsidR="002517B5" w:rsidRDefault="001E31AE">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(1) O valor referente as solicitações de restituição de IRPJ dos exercícios de 2019 e 2020 foram homologados pela Receita Federal do Brasil e a IMBEL</w:t>
      </w:r>
      <w:r>
        <w:rPr>
          <w:rFonts w:ascii="Times New Roman" w:hAnsi="Times New Roman" w:cs="Times New Roman"/>
          <w:color w:val="000000" w:themeColor="text1"/>
          <w:sz w:val="16"/>
          <w:szCs w:val="24"/>
          <w:vertAlign w:val="superscript"/>
        </w:rPr>
        <w:t>®</w:t>
      </w:r>
      <w:r>
        <w:rPr>
          <w:rFonts w:ascii="Times New Roman" w:hAnsi="Times New Roman" w:cs="Times New Roman"/>
          <w:color w:val="000000" w:themeColor="text1"/>
          <w:sz w:val="16"/>
          <w:szCs w:val="24"/>
        </w:rPr>
        <w:t xml:space="preserve"> </w:t>
      </w:r>
      <w:r>
        <w:rPr>
          <w:rFonts w:ascii="Times New Roman" w:hAnsi="Times New Roman" w:cs="Times New Roman"/>
          <w:sz w:val="16"/>
          <w:szCs w:val="24"/>
        </w:rPr>
        <w:t xml:space="preserve">recebeu no 1º TRIM 2026 os valores das restituições atualizadas. </w:t>
      </w:r>
    </w:p>
    <w:p w14:paraId="10085634" w14:textId="77777777" w:rsidR="002517B5" w:rsidRDefault="002517B5">
      <w:pPr>
        <w:spacing w:after="0" w:line="240" w:lineRule="auto"/>
        <w:jc w:val="both"/>
        <w:rPr>
          <w:rFonts w:ascii="Times New Roman" w:hAnsi="Times New Roman" w:cs="Times New Roman"/>
          <w:b/>
          <w:sz w:val="24"/>
          <w:szCs w:val="24"/>
        </w:rPr>
      </w:pPr>
    </w:p>
    <w:p w14:paraId="2ADFC00A" w14:textId="77777777" w:rsidR="002517B5" w:rsidRDefault="001E31AE">
      <w:pPr>
        <w:spacing w:after="0" w:line="240" w:lineRule="auto"/>
        <w:jc w:val="both"/>
        <w:rPr>
          <w:rFonts w:ascii="Times New Roman" w:hAnsi="Times New Roman" w:cs="Times New Roman"/>
          <w:b/>
          <w:color w:val="EE0000"/>
          <w:sz w:val="24"/>
          <w:szCs w:val="24"/>
        </w:rPr>
      </w:pPr>
      <w:r>
        <w:rPr>
          <w:rFonts w:ascii="Times New Roman" w:hAnsi="Times New Roman" w:cs="Times New Roman"/>
          <w:b/>
          <w:sz w:val="24"/>
          <w:szCs w:val="24"/>
        </w:rPr>
        <w:t xml:space="preserve">13. DESPESAS ANTECIPADAS </w:t>
      </w:r>
    </w:p>
    <w:p w14:paraId="64D70D7B" w14:textId="77777777" w:rsidR="002517B5" w:rsidRDefault="001E31AE">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Pr>
          <w:rFonts w:ascii="Times New Roman" w:hAnsi="Times New Roman" w:cs="Times New Roman"/>
          <w:b/>
          <w:szCs w:val="24"/>
        </w:rPr>
        <w:t>R$ mil</w:t>
      </w:r>
    </w:p>
    <w:p w14:paraId="292D1D53" w14:textId="77777777" w:rsidR="002517B5" w:rsidRDefault="002517B5">
      <w:pPr>
        <w:spacing w:after="0" w:line="240" w:lineRule="auto"/>
        <w:jc w:val="both"/>
        <w:rPr>
          <w:rFonts w:ascii="Times New Roman" w:hAnsi="Times New Roman" w:cs="Times New Roman"/>
          <w:b/>
          <w:sz w:val="4"/>
          <w:szCs w:val="4"/>
        </w:rPr>
      </w:pPr>
    </w:p>
    <w:p w14:paraId="42CAB35F" w14:textId="77777777" w:rsidR="002517B5" w:rsidRDefault="001E31AE">
      <w:pPr>
        <w:spacing w:after="0" w:line="240" w:lineRule="auto"/>
        <w:jc w:val="both"/>
        <w:rPr>
          <w:rFonts w:ascii="Times New Roman" w:hAnsi="Times New Roman" w:cs="Times New Roman"/>
          <w:b/>
          <w:sz w:val="24"/>
          <w:szCs w:val="24"/>
        </w:rPr>
      </w:pPr>
      <w:r>
        <w:rPr>
          <w:noProof/>
        </w:rPr>
        <w:drawing>
          <wp:inline distT="0" distB="0" distL="0" distR="0" wp14:anchorId="690BFEE2" wp14:editId="0C3E1B77">
            <wp:extent cx="6772275" cy="1828800"/>
            <wp:effectExtent l="0" t="0" r="0" b="0"/>
            <wp:docPr id="35" name="Figura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Figura17"/>
                    <pic:cNvPicPr>
                      <a:picLocks noChangeAspect="1" noChangeArrowheads="1"/>
                    </pic:cNvPicPr>
                  </pic:nvPicPr>
                  <pic:blipFill>
                    <a:blip r:embed="rId64"/>
                    <a:stretch>
                      <a:fillRect/>
                    </a:stretch>
                  </pic:blipFill>
                  <pic:spPr bwMode="auto">
                    <a:xfrm>
                      <a:off x="0" y="0"/>
                      <a:ext cx="6772275" cy="1828800"/>
                    </a:xfrm>
                    <a:prstGeom prst="rect">
                      <a:avLst/>
                    </a:prstGeom>
                    <a:noFill/>
                  </pic:spPr>
                </pic:pic>
              </a:graphicData>
            </a:graphic>
          </wp:inline>
        </w:drawing>
      </w:r>
    </w:p>
    <w:p w14:paraId="75502285" w14:textId="77777777" w:rsidR="002517B5" w:rsidRDefault="001E31AE">
      <w:pPr>
        <w:spacing w:after="0" w:line="240" w:lineRule="auto"/>
        <w:rPr>
          <w:rFonts w:ascii="Times New Roman" w:hAnsi="Times New Roman" w:cs="Times New Roman"/>
          <w:sz w:val="16"/>
          <w:szCs w:val="24"/>
        </w:rPr>
      </w:pPr>
      <w:r>
        <w:rPr>
          <w:rFonts w:ascii="Times New Roman" w:hAnsi="Times New Roman" w:cs="Times New Roman"/>
          <w:sz w:val="16"/>
          <w:szCs w:val="24"/>
        </w:rPr>
        <w:t>(1)</w:t>
      </w:r>
      <w:r>
        <w:rPr>
          <w:rFonts w:ascii="Times New Roman" w:hAnsi="Times New Roman" w:cs="Times New Roman"/>
          <w:sz w:val="24"/>
          <w:szCs w:val="24"/>
        </w:rPr>
        <w:t xml:space="preserve"> </w:t>
      </w:r>
      <w:r>
        <w:rPr>
          <w:rFonts w:ascii="Times New Roman" w:hAnsi="Times New Roman" w:cs="Times New Roman"/>
          <w:sz w:val="16"/>
          <w:szCs w:val="24"/>
        </w:rPr>
        <w:t>Referem-se às ordens em aberto das industrializações por encomenda e serviços de armazenamento de material;</w:t>
      </w:r>
    </w:p>
    <w:p w14:paraId="1E492E72" w14:textId="77777777" w:rsidR="002517B5" w:rsidRDefault="001E31AE">
      <w:pPr>
        <w:spacing w:after="0" w:line="240" w:lineRule="auto"/>
        <w:rPr>
          <w:rFonts w:ascii="Times New Roman" w:hAnsi="Times New Roman" w:cs="Times New Roman"/>
          <w:sz w:val="16"/>
          <w:szCs w:val="24"/>
        </w:rPr>
      </w:pPr>
      <w:r>
        <w:rPr>
          <w:rFonts w:ascii="Times New Roman" w:hAnsi="Times New Roman" w:cs="Times New Roman"/>
          <w:sz w:val="16"/>
          <w:szCs w:val="24"/>
        </w:rPr>
        <w:t>(2) Referem-se a ordens de serviços em aberto para manutenções na filial FMCE;</w:t>
      </w:r>
    </w:p>
    <w:p w14:paraId="78879511" w14:textId="77777777" w:rsidR="002517B5" w:rsidRDefault="001E31AE">
      <w:pPr>
        <w:spacing w:after="0" w:line="240" w:lineRule="auto"/>
        <w:rPr>
          <w:rFonts w:ascii="Times New Roman" w:hAnsi="Times New Roman" w:cs="Times New Roman"/>
          <w:sz w:val="16"/>
          <w:szCs w:val="24"/>
        </w:rPr>
      </w:pPr>
      <w:r>
        <w:rPr>
          <w:rFonts w:ascii="Times New Roman" w:hAnsi="Times New Roman" w:cs="Times New Roman"/>
          <w:sz w:val="16"/>
          <w:szCs w:val="24"/>
        </w:rPr>
        <w:t>(3) Referem-se a seguros de carros da empresa a ser apropriado na vigência do contrato.</w:t>
      </w:r>
    </w:p>
    <w:p w14:paraId="046E9C39" w14:textId="77777777" w:rsidR="002517B5" w:rsidRDefault="002517B5">
      <w:pPr>
        <w:spacing w:after="0" w:line="240" w:lineRule="auto"/>
        <w:rPr>
          <w:rFonts w:ascii="Times New Roman" w:hAnsi="Times New Roman" w:cs="Times New Roman"/>
          <w:sz w:val="16"/>
          <w:szCs w:val="24"/>
        </w:rPr>
      </w:pPr>
    </w:p>
    <w:p w14:paraId="226BF1AD" w14:textId="77777777" w:rsidR="002517B5" w:rsidRDefault="002517B5">
      <w:pPr>
        <w:tabs>
          <w:tab w:val="left" w:pos="7350"/>
        </w:tabs>
        <w:spacing w:after="0" w:line="240" w:lineRule="auto"/>
        <w:jc w:val="both"/>
        <w:rPr>
          <w:rFonts w:ascii="Times New Roman" w:hAnsi="Times New Roman" w:cs="Times New Roman"/>
          <w:b/>
          <w:sz w:val="24"/>
          <w:szCs w:val="24"/>
        </w:rPr>
      </w:pPr>
    </w:p>
    <w:p w14:paraId="222351D1" w14:textId="77777777" w:rsidR="002517B5" w:rsidRDefault="002517B5">
      <w:pPr>
        <w:tabs>
          <w:tab w:val="left" w:pos="7350"/>
        </w:tabs>
        <w:spacing w:after="0" w:line="240" w:lineRule="auto"/>
        <w:jc w:val="both"/>
        <w:rPr>
          <w:rFonts w:ascii="Times New Roman" w:hAnsi="Times New Roman" w:cs="Times New Roman"/>
          <w:b/>
          <w:sz w:val="24"/>
          <w:szCs w:val="24"/>
        </w:rPr>
      </w:pPr>
    </w:p>
    <w:p w14:paraId="40067BD8" w14:textId="77777777" w:rsidR="002517B5" w:rsidRDefault="001E31AE">
      <w:pPr>
        <w:tabs>
          <w:tab w:val="left" w:pos="735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14. OUTROS CRÉDITOS</w:t>
      </w:r>
      <w:r>
        <w:rPr>
          <w:rFonts w:ascii="Times New Roman" w:hAnsi="Times New Roman" w:cs="Times New Roman"/>
          <w:b/>
          <w:sz w:val="24"/>
          <w:szCs w:val="24"/>
        </w:rPr>
        <w:tab/>
      </w:r>
    </w:p>
    <w:p w14:paraId="53C9DACB" w14:textId="77777777" w:rsidR="002517B5" w:rsidRDefault="001E31AE">
      <w:pPr>
        <w:tabs>
          <w:tab w:val="left" w:pos="735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t xml:space="preserve">                                            </w:t>
      </w:r>
      <w:r>
        <w:rPr>
          <w:rFonts w:ascii="Times New Roman" w:hAnsi="Times New Roman" w:cs="Times New Roman"/>
          <w:b/>
          <w:szCs w:val="24"/>
        </w:rPr>
        <w:t>R$ mil</w:t>
      </w:r>
    </w:p>
    <w:p w14:paraId="01DB88F9" w14:textId="77777777" w:rsidR="002517B5" w:rsidRDefault="001E31AE">
      <w:pPr>
        <w:spacing w:after="0" w:line="240" w:lineRule="auto"/>
        <w:jc w:val="both"/>
        <w:rPr>
          <w:rFonts w:ascii="Times New Roman" w:hAnsi="Times New Roman" w:cs="Times New Roman"/>
          <w:sz w:val="16"/>
          <w:szCs w:val="24"/>
        </w:rPr>
      </w:pPr>
      <w:r>
        <w:rPr>
          <w:noProof/>
        </w:rPr>
        <w:drawing>
          <wp:inline distT="0" distB="0" distL="0" distR="0" wp14:anchorId="45B06545" wp14:editId="1B29D505">
            <wp:extent cx="6750685" cy="2057400"/>
            <wp:effectExtent l="0" t="0" r="0" b="0"/>
            <wp:docPr id="36" name="Figura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Figura18"/>
                    <pic:cNvPicPr>
                      <a:picLocks noChangeAspect="1" noChangeArrowheads="1"/>
                    </pic:cNvPicPr>
                  </pic:nvPicPr>
                  <pic:blipFill>
                    <a:blip r:embed="rId65"/>
                    <a:stretch>
                      <a:fillRect/>
                    </a:stretch>
                  </pic:blipFill>
                  <pic:spPr bwMode="auto">
                    <a:xfrm>
                      <a:off x="0" y="0"/>
                      <a:ext cx="6750685" cy="2057400"/>
                    </a:xfrm>
                    <a:prstGeom prst="rect">
                      <a:avLst/>
                    </a:prstGeom>
                    <a:noFill/>
                  </pic:spPr>
                </pic:pic>
              </a:graphicData>
            </a:graphic>
          </wp:inline>
        </w:drawing>
      </w:r>
    </w:p>
    <w:p w14:paraId="5E226929" w14:textId="77777777" w:rsidR="002517B5" w:rsidRDefault="002517B5">
      <w:pPr>
        <w:spacing w:after="0" w:line="240" w:lineRule="auto"/>
        <w:jc w:val="both"/>
        <w:rPr>
          <w:rFonts w:ascii="Times New Roman" w:hAnsi="Times New Roman" w:cs="Times New Roman"/>
          <w:sz w:val="6"/>
          <w:szCs w:val="24"/>
        </w:rPr>
      </w:pPr>
    </w:p>
    <w:p w14:paraId="69292648" w14:textId="77777777" w:rsidR="002517B5" w:rsidRDefault="001E31AE">
      <w:pPr>
        <w:spacing w:after="0" w:line="240" w:lineRule="auto"/>
        <w:jc w:val="both"/>
        <w:rPr>
          <w:rFonts w:ascii="Times New Roman" w:hAnsi="Times New Roman" w:cs="Times New Roman"/>
          <w:sz w:val="16"/>
          <w:szCs w:val="24"/>
        </w:rPr>
      </w:pPr>
      <w:r>
        <w:rPr>
          <w:rFonts w:ascii="Times New Roman" w:hAnsi="Times New Roman" w:cs="Times New Roman"/>
          <w:sz w:val="16"/>
          <w:szCs w:val="24"/>
        </w:rPr>
        <w:t>(1) Referem-se, principalmente, a depósitos recursais provenientes de processos trabalhistas ajuizados contra a IMBEL</w:t>
      </w:r>
      <w:r>
        <w:rPr>
          <w:rFonts w:ascii="Times New Roman" w:hAnsi="Times New Roman" w:cs="Times New Roman"/>
          <w:sz w:val="16"/>
          <w:szCs w:val="24"/>
          <w:vertAlign w:val="superscript"/>
        </w:rPr>
        <w:t>®</w:t>
      </w:r>
      <w:r>
        <w:rPr>
          <w:rFonts w:ascii="Times New Roman" w:hAnsi="Times New Roman" w:cs="Times New Roman"/>
          <w:sz w:val="16"/>
          <w:szCs w:val="24"/>
        </w:rPr>
        <w:t>, ficando depositado em conta judicial, sendo os valores atualizados por ocasião do pagamento das sentenças conforme Art.199 da CLT e IN nº 3 TST.</w:t>
      </w:r>
    </w:p>
    <w:p w14:paraId="6AAE8793" w14:textId="77777777" w:rsidR="002517B5" w:rsidRDefault="001E31AE">
      <w:pPr>
        <w:spacing w:after="0" w:line="240" w:lineRule="auto"/>
        <w:jc w:val="both"/>
        <w:rPr>
          <w:rFonts w:ascii="Times New Roman" w:hAnsi="Times New Roman" w:cs="Times New Roman"/>
          <w:sz w:val="16"/>
          <w:szCs w:val="24"/>
        </w:rPr>
      </w:pPr>
      <w:r>
        <w:rPr>
          <w:rFonts w:ascii="Times New Roman" w:hAnsi="Times New Roman" w:cs="Times New Roman"/>
          <w:sz w:val="16"/>
          <w:szCs w:val="24"/>
        </w:rPr>
        <w:t>(2) Refere-se ao imóvel localizado em Grajaú, Município do Rio de Janeiro/RJ, desapropriado pela Prefeitura em 2003, o processo nº 0154181-62.2015.4.02-5101 encontra-se na fase de levantamento de valores a receber em favor da IMBEL</w:t>
      </w:r>
      <w:r>
        <w:rPr>
          <w:rFonts w:ascii="Times New Roman" w:hAnsi="Times New Roman" w:cs="Times New Roman"/>
          <w:sz w:val="16"/>
          <w:szCs w:val="24"/>
          <w:vertAlign w:val="superscript"/>
        </w:rPr>
        <w:t>®</w:t>
      </w:r>
      <w:r>
        <w:rPr>
          <w:rFonts w:ascii="Times New Roman" w:hAnsi="Times New Roman" w:cs="Times New Roman"/>
          <w:sz w:val="16"/>
          <w:szCs w:val="24"/>
        </w:rPr>
        <w:t>.</w:t>
      </w:r>
    </w:p>
    <w:p w14:paraId="4493F010" w14:textId="149367DA" w:rsidR="002517B5" w:rsidRDefault="001E31AE">
      <w:pPr>
        <w:tabs>
          <w:tab w:val="left" w:pos="6045"/>
        </w:tabs>
        <w:spacing w:after="0" w:line="240" w:lineRule="auto"/>
        <w:jc w:val="both"/>
        <w:rPr>
          <w:rFonts w:ascii="Times New Roman" w:hAnsi="Times New Roman" w:cs="Times New Roman"/>
          <w:sz w:val="16"/>
          <w:szCs w:val="24"/>
        </w:rPr>
      </w:pPr>
      <w:r>
        <w:rPr>
          <w:rFonts w:ascii="Times New Roman" w:hAnsi="Times New Roman" w:cs="Times New Roman"/>
          <w:sz w:val="16"/>
          <w:szCs w:val="24"/>
        </w:rPr>
        <w:t>(3) Refere-se ao processo judicial n</w:t>
      </w:r>
      <w:r w:rsidR="00F74018">
        <w:rPr>
          <w:rFonts w:ascii="Times New Roman" w:hAnsi="Times New Roman" w:cs="Times New Roman"/>
          <w:sz w:val="16"/>
          <w:szCs w:val="24"/>
        </w:rPr>
        <w:t>º</w:t>
      </w:r>
      <w:r>
        <w:rPr>
          <w:rFonts w:ascii="Times New Roman" w:hAnsi="Times New Roman" w:cs="Times New Roman"/>
          <w:sz w:val="16"/>
          <w:szCs w:val="24"/>
        </w:rPr>
        <w:t xml:space="preserve"> 0010676-69.2010.5.03.6100 é de natureza civil contra fornecedor por descumprimento de contrato na aquisição de insumos, a IMBEL</w:t>
      </w:r>
      <w:r>
        <w:rPr>
          <w:rFonts w:ascii="Times New Roman" w:hAnsi="Times New Roman" w:cs="Times New Roman"/>
          <w:sz w:val="16"/>
          <w:szCs w:val="24"/>
          <w:vertAlign w:val="superscript"/>
        </w:rPr>
        <w:t>®</w:t>
      </w:r>
      <w:r>
        <w:rPr>
          <w:rFonts w:ascii="Times New Roman" w:hAnsi="Times New Roman" w:cs="Times New Roman"/>
          <w:sz w:val="16"/>
          <w:szCs w:val="24"/>
        </w:rPr>
        <w:t xml:space="preserve"> é autora, o processo encontra-se com decisão transitada e julgada e em fase de execução.</w:t>
      </w:r>
    </w:p>
    <w:p w14:paraId="7A6D7199" w14:textId="77777777" w:rsidR="002517B5" w:rsidRDefault="001E31AE">
      <w:pPr>
        <w:spacing w:after="0" w:line="240" w:lineRule="auto"/>
        <w:jc w:val="both"/>
        <w:rPr>
          <w:rFonts w:ascii="Times New Roman" w:hAnsi="Times New Roman" w:cs="Times New Roman"/>
          <w:sz w:val="16"/>
          <w:szCs w:val="24"/>
        </w:rPr>
      </w:pPr>
      <w:r>
        <w:rPr>
          <w:rFonts w:ascii="Times New Roman" w:hAnsi="Times New Roman" w:cs="Times New Roman"/>
          <w:sz w:val="16"/>
          <w:szCs w:val="24"/>
        </w:rPr>
        <w:t>(4) Refere-se à caução de contrato com fornecedor em execução.</w:t>
      </w:r>
    </w:p>
    <w:p w14:paraId="53ABE7FA" w14:textId="77777777" w:rsidR="002517B5" w:rsidRDefault="001E31AE">
      <w:pPr>
        <w:spacing w:after="0" w:line="240" w:lineRule="auto"/>
        <w:jc w:val="both"/>
        <w:rPr>
          <w:rFonts w:ascii="Times New Roman" w:hAnsi="Times New Roman" w:cs="Times New Roman"/>
          <w:sz w:val="16"/>
          <w:szCs w:val="24"/>
        </w:rPr>
      </w:pPr>
      <w:r>
        <w:rPr>
          <w:rFonts w:ascii="Times New Roman" w:hAnsi="Times New Roman" w:cs="Times New Roman"/>
          <w:sz w:val="16"/>
          <w:szCs w:val="24"/>
        </w:rPr>
        <w:t>(5) Referem-se a alugueis de imóveis para a prefeitura de Magé - RJ, cuja quitação é através termo de encontro de contas para quitação de impostos sobre propriedade (IPTU) conciliada e homologada entre as partes no final do exercício de cada ano.</w:t>
      </w:r>
    </w:p>
    <w:p w14:paraId="04EF4328" w14:textId="0DDD74CF" w:rsidR="002517B5" w:rsidRDefault="001E31AE">
      <w:pPr>
        <w:spacing w:after="0" w:line="240" w:lineRule="auto"/>
        <w:jc w:val="both"/>
        <w:rPr>
          <w:rFonts w:ascii="Times New Roman" w:hAnsi="Times New Roman" w:cs="Times New Roman"/>
          <w:sz w:val="16"/>
          <w:szCs w:val="24"/>
        </w:rPr>
      </w:pPr>
      <w:r>
        <w:rPr>
          <w:rFonts w:ascii="Times New Roman" w:hAnsi="Times New Roman" w:cs="Times New Roman"/>
          <w:sz w:val="16"/>
          <w:szCs w:val="24"/>
        </w:rPr>
        <w:t>(6) Refere-se a cr</w:t>
      </w:r>
      <w:r w:rsidR="00F74018">
        <w:rPr>
          <w:rFonts w:ascii="Times New Roman" w:hAnsi="Times New Roman" w:cs="Times New Roman"/>
          <w:sz w:val="16"/>
          <w:szCs w:val="24"/>
        </w:rPr>
        <w:t>é</w:t>
      </w:r>
      <w:r>
        <w:rPr>
          <w:rFonts w:ascii="Times New Roman" w:hAnsi="Times New Roman" w:cs="Times New Roman"/>
          <w:sz w:val="16"/>
          <w:szCs w:val="24"/>
        </w:rPr>
        <w:t>dito de ICMS sobre ativo imobilizado (CIAP - Controle de crédito do ICMS do ativo permanente) conforme lei Complementar nº 102/00 sendo aproveitado ao longo de 48 meses.</w:t>
      </w:r>
    </w:p>
    <w:p w14:paraId="69F00722" w14:textId="77777777" w:rsidR="002517B5" w:rsidRDefault="002517B5">
      <w:pPr>
        <w:spacing w:after="0" w:line="240" w:lineRule="auto"/>
        <w:jc w:val="both"/>
        <w:rPr>
          <w:rFonts w:ascii="Times New Roman" w:hAnsi="Times New Roman" w:cs="Times New Roman"/>
          <w:b/>
          <w:sz w:val="24"/>
          <w:szCs w:val="24"/>
        </w:rPr>
      </w:pPr>
    </w:p>
    <w:p w14:paraId="384E86A2"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15. INVESTIMENTOS</w:t>
      </w:r>
    </w:p>
    <w:p w14:paraId="378FC22E" w14:textId="77777777" w:rsidR="002517B5" w:rsidRDefault="001E31AE">
      <w:pPr>
        <w:spacing w:after="0" w:line="240" w:lineRule="auto"/>
        <w:jc w:val="both"/>
        <w:rPr>
          <w:rFonts w:ascii="Times New Roman" w:hAnsi="Times New Roman" w:cs="Times New Roman"/>
          <w:b/>
          <w:szCs w:val="24"/>
        </w:rPr>
      </w:pPr>
      <w:r>
        <w:rPr>
          <w:rFonts w:ascii="Times New Roman" w:hAnsi="Times New Roman" w:cs="Times New Roman"/>
          <w:b/>
          <w:szCs w:val="24"/>
        </w:rPr>
        <w:t xml:space="preserve">                                                                                                                                                                                     R$ mil                                                 </w:t>
      </w:r>
    </w:p>
    <w:p w14:paraId="21192392" w14:textId="77777777" w:rsidR="002517B5" w:rsidRDefault="001E31AE">
      <w:pPr>
        <w:spacing w:after="0" w:line="240" w:lineRule="auto"/>
        <w:jc w:val="both"/>
        <w:rPr>
          <w:rFonts w:ascii="Times New Roman" w:hAnsi="Times New Roman" w:cs="Times New Roman"/>
          <w:color w:val="000000" w:themeColor="text1"/>
          <w:sz w:val="16"/>
          <w:szCs w:val="24"/>
        </w:rPr>
      </w:pPr>
      <w:r>
        <w:rPr>
          <w:noProof/>
        </w:rPr>
        <w:drawing>
          <wp:inline distT="0" distB="0" distL="0" distR="0" wp14:anchorId="2EDDE933" wp14:editId="12480ED7">
            <wp:extent cx="6724650" cy="1171575"/>
            <wp:effectExtent l="0" t="0" r="0" b="0"/>
            <wp:docPr id="37" name="Figura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Figura19"/>
                    <pic:cNvPicPr>
                      <a:picLocks noChangeAspect="1" noChangeArrowheads="1"/>
                    </pic:cNvPicPr>
                  </pic:nvPicPr>
                  <pic:blipFill>
                    <a:blip r:embed="rId66"/>
                    <a:stretch>
                      <a:fillRect/>
                    </a:stretch>
                  </pic:blipFill>
                  <pic:spPr bwMode="auto">
                    <a:xfrm>
                      <a:off x="0" y="0"/>
                      <a:ext cx="6724650" cy="1171575"/>
                    </a:xfrm>
                    <a:prstGeom prst="rect">
                      <a:avLst/>
                    </a:prstGeom>
                    <a:noFill/>
                  </pic:spPr>
                </pic:pic>
              </a:graphicData>
            </a:graphic>
          </wp:inline>
        </w:drawing>
      </w:r>
      <w:r>
        <w:rPr>
          <w:rFonts w:ascii="Times New Roman" w:hAnsi="Times New Roman" w:cs="Times New Roman"/>
          <w:color w:val="000000" w:themeColor="text1"/>
          <w:sz w:val="16"/>
          <w:szCs w:val="24"/>
        </w:rPr>
        <w:t xml:space="preserve"> (1) Refere-se ao imóvel que foi adjudicado por intermédio de garantia de pagamento com cliente antigo e inadimplente. Todavia o antigo cliente atualmente contesta na justiça o direito de usucapião do imóvel. A IMBEL</w:t>
      </w:r>
      <w:r>
        <w:rPr>
          <w:rFonts w:ascii="Times New Roman" w:hAnsi="Times New Roman" w:cs="Times New Roman"/>
          <w:color w:val="000000" w:themeColor="text1"/>
          <w:sz w:val="16"/>
          <w:szCs w:val="24"/>
          <w:vertAlign w:val="superscript"/>
        </w:rPr>
        <w:t>®</w:t>
      </w:r>
      <w:r>
        <w:rPr>
          <w:rFonts w:ascii="Times New Roman" w:hAnsi="Times New Roman" w:cs="Times New Roman"/>
          <w:color w:val="000000" w:themeColor="text1"/>
          <w:sz w:val="16"/>
          <w:szCs w:val="24"/>
        </w:rPr>
        <w:t xml:space="preserve"> possui o registro da escritura o que lhe foi conferida a propriedade. A empresa realiza monitoramento constante do ativo por meio de visitas técnicas e aguarda uma decisão judicial para propor a Diretoria Executiva à definição quanto à sua destinação e posse de fato. </w:t>
      </w:r>
    </w:p>
    <w:p w14:paraId="5C766F1B" w14:textId="77777777" w:rsidR="002517B5" w:rsidRDefault="001E31AE">
      <w:pPr>
        <w:spacing w:after="0" w:line="240" w:lineRule="auto"/>
        <w:jc w:val="both"/>
        <w:rPr>
          <w:rFonts w:ascii="Times New Roman" w:hAnsi="Times New Roman" w:cs="Times New Roman"/>
          <w:sz w:val="16"/>
          <w:szCs w:val="24"/>
        </w:rPr>
      </w:pPr>
      <w:r>
        <w:rPr>
          <w:rFonts w:ascii="Times New Roman" w:hAnsi="Times New Roman" w:cs="Times New Roman"/>
          <w:sz w:val="16"/>
          <w:szCs w:val="24"/>
        </w:rPr>
        <w:t>(2) Refere-se à participação acionária de 0,34% na empresa. Esse investimento é avaliado pelo método de custo em função dessa participação não apresentar influência significativa, conforme o disposto no artigo nº 244, combinado com o artigo nº 14, parágrafo único da Lei nº 6.404/76. Além disso, essa participação representa menos de 20% do Capital Social da investida.</w:t>
      </w:r>
    </w:p>
    <w:p w14:paraId="46913B32" w14:textId="77777777" w:rsidR="002517B5" w:rsidRDefault="002517B5">
      <w:pPr>
        <w:spacing w:after="0" w:line="240" w:lineRule="auto"/>
        <w:jc w:val="both"/>
        <w:rPr>
          <w:rFonts w:ascii="Times New Roman" w:hAnsi="Times New Roman" w:cs="Times New Roman"/>
          <w:b/>
          <w:sz w:val="24"/>
          <w:szCs w:val="24"/>
        </w:rPr>
      </w:pPr>
    </w:p>
    <w:p w14:paraId="4C98C594"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15.1. INVESTIMENTO NA CBC – CIA BRASILEIRA DE CARTUCHOS</w:t>
      </w:r>
    </w:p>
    <w:p w14:paraId="1BE0A57F" w14:textId="77777777" w:rsidR="002517B5" w:rsidRDefault="001E31AE">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p>
    <w:p w14:paraId="1439ADBD" w14:textId="77777777" w:rsidR="002517B5" w:rsidRDefault="001E31AE">
      <w:pPr>
        <w:spacing w:after="0" w:line="240" w:lineRule="auto"/>
        <w:jc w:val="both"/>
        <w:rPr>
          <w:rFonts w:ascii="Times New Roman" w:hAnsi="Times New Roman" w:cs="Times New Roman"/>
          <w:b/>
          <w:szCs w:val="24"/>
        </w:rPr>
      </w:pPr>
      <w:r>
        <w:rPr>
          <w:noProof/>
        </w:rPr>
        <w:drawing>
          <wp:inline distT="0" distB="0" distL="0" distR="0" wp14:anchorId="716E0241" wp14:editId="245961A4">
            <wp:extent cx="6657975" cy="647700"/>
            <wp:effectExtent l="0" t="0" r="0" b="0"/>
            <wp:docPr id="38" name="Figura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Figura20"/>
                    <pic:cNvPicPr>
                      <a:picLocks noChangeAspect="1" noChangeArrowheads="1"/>
                    </pic:cNvPicPr>
                  </pic:nvPicPr>
                  <pic:blipFill>
                    <a:blip r:embed="rId67"/>
                    <a:stretch>
                      <a:fillRect/>
                    </a:stretch>
                  </pic:blipFill>
                  <pic:spPr bwMode="auto">
                    <a:xfrm>
                      <a:off x="0" y="0"/>
                      <a:ext cx="6657975" cy="647700"/>
                    </a:xfrm>
                    <a:prstGeom prst="rect">
                      <a:avLst/>
                    </a:prstGeom>
                    <a:noFill/>
                  </pic:spPr>
                </pic:pic>
              </a:graphicData>
            </a:graphic>
          </wp:inline>
        </w:drawing>
      </w:r>
    </w:p>
    <w:p w14:paraId="03CAF2C5" w14:textId="77777777" w:rsidR="002517B5" w:rsidRDefault="001E31AE">
      <w:pPr>
        <w:spacing w:after="0" w:line="240" w:lineRule="auto"/>
        <w:jc w:val="both"/>
        <w:rPr>
          <w:rFonts w:ascii="Times New Roman" w:hAnsi="Times New Roman" w:cs="Times New Roman"/>
          <w:b/>
          <w:sz w:val="24"/>
          <w:szCs w:val="24"/>
        </w:rPr>
        <w:sectPr w:rsidR="002517B5">
          <w:headerReference w:type="even" r:id="rId68"/>
          <w:headerReference w:type="default" r:id="rId69"/>
          <w:footerReference w:type="default" r:id="rId70"/>
          <w:headerReference w:type="first" r:id="rId71"/>
          <w:footerReference w:type="first" r:id="rId72"/>
          <w:pgSz w:w="11906" w:h="16838"/>
          <w:pgMar w:top="766" w:right="567" w:bottom="720" w:left="709" w:header="709" w:footer="0" w:gutter="0"/>
          <w:cols w:space="720"/>
          <w:formProt w:val="0"/>
          <w:docGrid w:linePitch="360"/>
        </w:sectPr>
      </w:pPr>
      <w:r>
        <w:rPr>
          <w:rFonts w:ascii="Times New Roman" w:hAnsi="Times New Roman" w:cs="Times New Roman"/>
          <w:sz w:val="16"/>
          <w:szCs w:val="24"/>
        </w:rPr>
        <w:t>A IMBEL® possui 0,58% das ações ordinárias e 0,09% das ações preferenciais.</w:t>
      </w:r>
    </w:p>
    <w:p w14:paraId="1BD03181" w14:textId="77777777" w:rsidR="002517B5" w:rsidRDefault="001E31AE">
      <w:pPr>
        <w:spacing w:after="0" w:line="240" w:lineRule="auto"/>
        <w:ind w:left="-284"/>
        <w:jc w:val="both"/>
        <w:rPr>
          <w:rFonts w:ascii="Times New Roman" w:hAnsi="Times New Roman" w:cs="Times New Roman"/>
          <w:b/>
          <w:color w:val="EE0000"/>
          <w:sz w:val="24"/>
          <w:szCs w:val="24"/>
        </w:rPr>
      </w:pPr>
      <w:r>
        <w:rPr>
          <w:rFonts w:ascii="Times New Roman" w:hAnsi="Times New Roman" w:cs="Times New Roman"/>
          <w:b/>
          <w:sz w:val="24"/>
          <w:szCs w:val="24"/>
        </w:rPr>
        <w:lastRenderedPageBreak/>
        <w:t xml:space="preserve">16. IMOBILIZADO </w:t>
      </w:r>
    </w:p>
    <w:p w14:paraId="1D07F5B6" w14:textId="77777777" w:rsidR="002517B5" w:rsidRDefault="002517B5">
      <w:pPr>
        <w:spacing w:after="0" w:line="240" w:lineRule="auto"/>
        <w:jc w:val="both"/>
        <w:rPr>
          <w:rFonts w:ascii="Times New Roman" w:hAnsi="Times New Roman" w:cs="Times New Roman"/>
          <w:b/>
          <w:sz w:val="24"/>
          <w:szCs w:val="24"/>
        </w:rPr>
      </w:pPr>
    </w:p>
    <w:p w14:paraId="556A0468" w14:textId="77777777" w:rsidR="002517B5" w:rsidRDefault="001E31AE">
      <w:pPr>
        <w:spacing w:after="0" w:line="240" w:lineRule="auto"/>
        <w:jc w:val="both"/>
        <w:rPr>
          <w:rFonts w:ascii="Times New Roman" w:hAnsi="Times New Roman" w:cs="Times New Roman"/>
          <w:b/>
          <w:color w:val="EE0000"/>
          <w:sz w:val="24"/>
          <w:szCs w:val="24"/>
        </w:rPr>
      </w:pPr>
      <w:r>
        <w:rPr>
          <w:rFonts w:ascii="Times New Roman" w:hAnsi="Times New Roman" w:cs="Times New Roman"/>
          <w:b/>
          <w:sz w:val="24"/>
          <w:szCs w:val="24"/>
        </w:rPr>
        <w:t xml:space="preserve">16.1. Demonstrações </w:t>
      </w:r>
    </w:p>
    <w:p w14:paraId="5F37F9F3" w14:textId="77777777" w:rsidR="002517B5" w:rsidRDefault="001E31AE">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Cs w:val="24"/>
        </w:rPr>
        <w:t>R$ mil</w:t>
      </w:r>
    </w:p>
    <w:p w14:paraId="017CB5E6" w14:textId="77777777" w:rsidR="002517B5" w:rsidRDefault="001E31AE">
      <w:pPr>
        <w:spacing w:after="0" w:line="240" w:lineRule="auto"/>
        <w:jc w:val="both"/>
        <w:rPr>
          <w:rFonts w:ascii="Times New Roman" w:hAnsi="Times New Roman" w:cs="Times New Roman"/>
          <w:b/>
          <w:sz w:val="24"/>
          <w:szCs w:val="24"/>
        </w:rPr>
      </w:pPr>
      <w:r>
        <w:rPr>
          <w:noProof/>
        </w:rPr>
        <w:drawing>
          <wp:inline distT="0" distB="0" distL="0" distR="0" wp14:anchorId="140384F5" wp14:editId="66105D34">
            <wp:extent cx="9778365" cy="4202430"/>
            <wp:effectExtent l="0" t="0" r="0" b="0"/>
            <wp:docPr id="41" name="Figura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Figura21"/>
                    <pic:cNvPicPr>
                      <a:picLocks noChangeAspect="1" noChangeArrowheads="1"/>
                    </pic:cNvPicPr>
                  </pic:nvPicPr>
                  <pic:blipFill>
                    <a:blip r:embed="rId73"/>
                    <a:stretch>
                      <a:fillRect/>
                    </a:stretch>
                  </pic:blipFill>
                  <pic:spPr bwMode="auto">
                    <a:xfrm>
                      <a:off x="0" y="0"/>
                      <a:ext cx="9778365" cy="4202430"/>
                    </a:xfrm>
                    <a:prstGeom prst="rect">
                      <a:avLst/>
                    </a:prstGeom>
                    <a:noFill/>
                  </pic:spPr>
                </pic:pic>
              </a:graphicData>
            </a:graphic>
          </wp:inline>
        </w:drawing>
      </w:r>
    </w:p>
    <w:p w14:paraId="285AEB22" w14:textId="77777777" w:rsidR="002517B5" w:rsidRDefault="002517B5">
      <w:pPr>
        <w:spacing w:after="0" w:line="240" w:lineRule="auto"/>
        <w:jc w:val="both"/>
        <w:rPr>
          <w:rFonts w:ascii="Times New Roman" w:hAnsi="Times New Roman" w:cs="Times New Roman"/>
          <w:b/>
          <w:sz w:val="24"/>
          <w:szCs w:val="24"/>
        </w:rPr>
      </w:pPr>
    </w:p>
    <w:p w14:paraId="42FB4222" w14:textId="7E4D7B74" w:rsidR="002517B5" w:rsidRDefault="001E31AE">
      <w:pPr>
        <w:spacing w:after="0" w:line="240" w:lineRule="auto"/>
        <w:jc w:val="both"/>
        <w:rPr>
          <w:rFonts w:ascii="Times New Roman" w:hAnsi="Times New Roman" w:cs="Times New Roman"/>
          <w:sz w:val="24"/>
          <w:szCs w:val="24"/>
        </w:rPr>
        <w:sectPr w:rsidR="002517B5">
          <w:headerReference w:type="even" r:id="rId74"/>
          <w:headerReference w:type="default" r:id="rId75"/>
          <w:footerReference w:type="default" r:id="rId76"/>
          <w:headerReference w:type="first" r:id="rId77"/>
          <w:footerReference w:type="first" r:id="rId78"/>
          <w:pgSz w:w="16838" w:h="11906" w:orient="landscape"/>
          <w:pgMar w:top="766" w:right="720" w:bottom="567" w:left="720" w:header="709" w:footer="0" w:gutter="0"/>
          <w:cols w:space="720"/>
          <w:formProt w:val="0"/>
          <w:docGrid w:linePitch="360"/>
        </w:sectPr>
      </w:pPr>
      <w:r>
        <w:rPr>
          <w:rFonts w:ascii="Times New Roman" w:hAnsi="Times New Roman" w:cs="Times New Roman"/>
          <w:b/>
          <w:sz w:val="24"/>
          <w:szCs w:val="24"/>
        </w:rPr>
        <w:t xml:space="preserve">16.2. </w:t>
      </w:r>
      <w:r>
        <w:rPr>
          <w:rFonts w:ascii="Times New Roman" w:hAnsi="Times New Roman" w:cs="Times New Roman"/>
          <w:sz w:val="24"/>
          <w:szCs w:val="24"/>
        </w:rPr>
        <w:t>Em conformidade com a Resolução nº 04/2015, do Conselho de Administração da IMBEL</w:t>
      </w:r>
      <w:r>
        <w:rPr>
          <w:rFonts w:ascii="Times New Roman" w:hAnsi="Times New Roman" w:cs="Times New Roman"/>
          <w:sz w:val="24"/>
          <w:szCs w:val="24"/>
          <w:vertAlign w:val="superscript"/>
        </w:rPr>
        <w:t>®</w:t>
      </w:r>
      <w:r>
        <w:rPr>
          <w:rFonts w:ascii="Times New Roman" w:hAnsi="Times New Roman" w:cs="Times New Roman"/>
          <w:sz w:val="24"/>
          <w:szCs w:val="24"/>
        </w:rPr>
        <w:t>, de 31 de março de 2015, que autorizou iniciar o processo de alienação de bens imóveis da Empresa, foi emitida a Instrução Normativa nº 01, de 07 de janeiro de 2016. A referida Instrução estabeleceu processos e definiu procedimentos para alienação de imóveis da IMBEL</w:t>
      </w:r>
      <w:r>
        <w:rPr>
          <w:rFonts w:ascii="Times New Roman" w:hAnsi="Times New Roman" w:cs="Times New Roman"/>
          <w:sz w:val="24"/>
          <w:szCs w:val="24"/>
          <w:vertAlign w:val="superscript"/>
        </w:rPr>
        <w:t>®</w:t>
      </w:r>
      <w:r>
        <w:rPr>
          <w:rFonts w:ascii="Times New Roman" w:hAnsi="Times New Roman" w:cs="Times New Roman"/>
          <w:sz w:val="24"/>
          <w:szCs w:val="24"/>
        </w:rPr>
        <w:t>, excetuando os direcionados às atividades operacionais das unidades de produção e os localizados em áreas de segurança da Empresa. Em 2026</w:t>
      </w:r>
      <w:r w:rsidR="002E52D2">
        <w:rPr>
          <w:rFonts w:ascii="Times New Roman" w:hAnsi="Times New Roman" w:cs="Times New Roman"/>
          <w:sz w:val="24"/>
          <w:szCs w:val="24"/>
        </w:rPr>
        <w:t>,</w:t>
      </w:r>
      <w:r>
        <w:rPr>
          <w:rFonts w:ascii="Times New Roman" w:hAnsi="Times New Roman" w:cs="Times New Roman"/>
          <w:sz w:val="24"/>
          <w:szCs w:val="24"/>
        </w:rPr>
        <w:t xml:space="preserve"> não houve venda de imóveis na IMBEL</w:t>
      </w:r>
      <w:r>
        <w:rPr>
          <w:rFonts w:ascii="Times New Roman" w:hAnsi="Times New Roman" w:cs="Times New Roman"/>
          <w:sz w:val="24"/>
          <w:szCs w:val="24"/>
          <w:vertAlign w:val="superscript"/>
        </w:rPr>
        <w:t>®</w:t>
      </w:r>
      <w:r>
        <w:rPr>
          <w:rFonts w:ascii="Times New Roman" w:hAnsi="Times New Roman" w:cs="Times New Roman"/>
          <w:sz w:val="24"/>
          <w:szCs w:val="24"/>
        </w:rPr>
        <w:t>.</w:t>
      </w:r>
    </w:p>
    <w:p w14:paraId="3C24DBF8" w14:textId="73B88176" w:rsidR="002517B5" w:rsidRDefault="001E31AE">
      <w:pPr>
        <w:spacing w:after="0" w:line="240" w:lineRule="auto"/>
        <w:jc w:val="both"/>
        <w:rPr>
          <w:rFonts w:ascii="Times New Roman" w:hAnsi="Times New Roman" w:cs="Times New Roman"/>
          <w:b/>
          <w:color w:val="EE0000"/>
          <w:sz w:val="24"/>
          <w:szCs w:val="24"/>
        </w:rPr>
      </w:pPr>
      <w:r>
        <w:rPr>
          <w:rFonts w:ascii="Times New Roman" w:hAnsi="Times New Roman" w:cs="Times New Roman"/>
          <w:b/>
          <w:sz w:val="24"/>
          <w:szCs w:val="24"/>
        </w:rPr>
        <w:lastRenderedPageBreak/>
        <w:t>16.3. Obras em andamento</w:t>
      </w:r>
    </w:p>
    <w:p w14:paraId="6D179182"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color w:val="FF0000"/>
          <w:sz w:val="24"/>
          <w:szCs w:val="24"/>
        </w:rPr>
        <w:t xml:space="preserve">                                                                                                                                                                     </w:t>
      </w:r>
      <w:r>
        <w:rPr>
          <w:rFonts w:ascii="Times New Roman" w:hAnsi="Times New Roman" w:cs="Times New Roman"/>
          <w:b/>
          <w:szCs w:val="24"/>
        </w:rPr>
        <w:t>R$ mil</w:t>
      </w:r>
    </w:p>
    <w:p w14:paraId="3C360EF4" w14:textId="699D1642" w:rsidR="002517B5" w:rsidRDefault="00C7144D">
      <w:pPr>
        <w:spacing w:after="0" w:line="240" w:lineRule="auto"/>
        <w:ind w:right="-1"/>
        <w:jc w:val="both"/>
        <w:rPr>
          <w:rFonts w:ascii="Times New Roman" w:hAnsi="Times New Roman" w:cs="Times New Roman"/>
          <w:sz w:val="16"/>
          <w:szCs w:val="24"/>
        </w:rPr>
      </w:pPr>
      <w:r w:rsidRPr="00C7144D">
        <w:rPr>
          <w:rFonts w:ascii="Times New Roman" w:hAnsi="Times New Roman" w:cs="Times New Roman"/>
          <w:noProof/>
          <w:sz w:val="16"/>
          <w:szCs w:val="24"/>
        </w:rPr>
        <w:drawing>
          <wp:inline distT="0" distB="0" distL="0" distR="0" wp14:anchorId="4A6BC9C0" wp14:editId="00441E0B">
            <wp:extent cx="6750050" cy="3116911"/>
            <wp:effectExtent l="0" t="0" r="0" b="7620"/>
            <wp:docPr id="152282649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826492" name=""/>
                    <pic:cNvPicPr/>
                  </pic:nvPicPr>
                  <pic:blipFill>
                    <a:blip r:embed="rId79"/>
                    <a:stretch>
                      <a:fillRect/>
                    </a:stretch>
                  </pic:blipFill>
                  <pic:spPr>
                    <a:xfrm>
                      <a:off x="0" y="0"/>
                      <a:ext cx="6754445" cy="3118940"/>
                    </a:xfrm>
                    <a:prstGeom prst="rect">
                      <a:avLst/>
                    </a:prstGeom>
                  </pic:spPr>
                </pic:pic>
              </a:graphicData>
            </a:graphic>
          </wp:inline>
        </w:drawing>
      </w:r>
    </w:p>
    <w:p w14:paraId="00E881AF" w14:textId="77777777" w:rsidR="002517B5" w:rsidRPr="002F250E" w:rsidRDefault="001E31AE">
      <w:pPr>
        <w:spacing w:after="0" w:line="240" w:lineRule="auto"/>
        <w:ind w:right="141"/>
        <w:jc w:val="both"/>
        <w:rPr>
          <w:rFonts w:ascii="Times New Roman" w:hAnsi="Times New Roman" w:cs="Times New Roman"/>
          <w:sz w:val="16"/>
          <w:szCs w:val="24"/>
        </w:rPr>
      </w:pPr>
      <w:r w:rsidRPr="002F250E">
        <w:rPr>
          <w:rFonts w:ascii="Times New Roman" w:hAnsi="Times New Roman" w:cs="Times New Roman"/>
          <w:sz w:val="16"/>
          <w:szCs w:val="24"/>
        </w:rPr>
        <w:t>Os custos das obras em andamento são reconhecidos como ativo imobilizado na medida em que são concluídas as obras com o seu funcionamento adequado.</w:t>
      </w:r>
    </w:p>
    <w:p w14:paraId="72C3BE49" w14:textId="1F976C0D" w:rsidR="002517B5" w:rsidRPr="002F250E" w:rsidRDefault="001E31AE">
      <w:pPr>
        <w:spacing w:after="0" w:line="240" w:lineRule="auto"/>
        <w:ind w:right="141"/>
        <w:jc w:val="both"/>
        <w:rPr>
          <w:rFonts w:ascii="Times New Roman" w:hAnsi="Times New Roman" w:cs="Times New Roman"/>
          <w:sz w:val="16"/>
          <w:szCs w:val="24"/>
        </w:rPr>
      </w:pPr>
      <w:r w:rsidRPr="002F250E">
        <w:rPr>
          <w:rFonts w:ascii="Times New Roman" w:hAnsi="Times New Roman" w:cs="Times New Roman"/>
          <w:sz w:val="16"/>
          <w:szCs w:val="24"/>
        </w:rPr>
        <w:t>As Fábricas FPV</w:t>
      </w:r>
      <w:r w:rsidR="00C7144D" w:rsidRPr="002F250E">
        <w:rPr>
          <w:rFonts w:ascii="Times New Roman" w:hAnsi="Times New Roman" w:cs="Times New Roman"/>
          <w:sz w:val="16"/>
          <w:szCs w:val="24"/>
        </w:rPr>
        <w:t xml:space="preserve">, </w:t>
      </w:r>
      <w:r w:rsidRPr="002F250E">
        <w:rPr>
          <w:rFonts w:ascii="Times New Roman" w:hAnsi="Times New Roman" w:cs="Times New Roman"/>
          <w:sz w:val="16"/>
          <w:szCs w:val="24"/>
        </w:rPr>
        <w:t>FJF</w:t>
      </w:r>
      <w:r w:rsidR="00C7144D" w:rsidRPr="002F250E">
        <w:rPr>
          <w:rFonts w:ascii="Times New Roman" w:hAnsi="Times New Roman" w:cs="Times New Roman"/>
          <w:sz w:val="16"/>
          <w:szCs w:val="24"/>
        </w:rPr>
        <w:t xml:space="preserve"> e FE</w:t>
      </w:r>
      <w:r w:rsidRPr="002F250E">
        <w:rPr>
          <w:rFonts w:ascii="Times New Roman" w:hAnsi="Times New Roman" w:cs="Times New Roman"/>
          <w:sz w:val="16"/>
          <w:szCs w:val="24"/>
        </w:rPr>
        <w:t xml:space="preserve"> possuem valores altos de obras em andamento devido a maior necessidade de adequação à infraestrutura ambiental e de segurança para o cumprimento das normas necessárias a uma Indústria química de alta periculosidade.</w:t>
      </w:r>
    </w:p>
    <w:p w14:paraId="40DD13AB" w14:textId="147E0809" w:rsidR="00117852" w:rsidRPr="002F250E" w:rsidRDefault="00117852" w:rsidP="00117852">
      <w:pPr>
        <w:spacing w:after="0" w:line="240" w:lineRule="auto"/>
        <w:ind w:right="141"/>
        <w:jc w:val="both"/>
        <w:rPr>
          <w:rFonts w:ascii="Times New Roman" w:hAnsi="Times New Roman" w:cs="Times New Roman"/>
          <w:sz w:val="16"/>
          <w:szCs w:val="24"/>
        </w:rPr>
      </w:pPr>
      <w:r w:rsidRPr="002F250E">
        <w:rPr>
          <w:rFonts w:ascii="Times New Roman" w:hAnsi="Times New Roman" w:cs="Times New Roman"/>
          <w:sz w:val="16"/>
          <w:szCs w:val="24"/>
        </w:rPr>
        <w:t>Na Filial FPV foi incorporada a Planta Chemathur no valor de R</w:t>
      </w:r>
      <w:r w:rsidRPr="002F250E">
        <w:rPr>
          <w:rFonts w:ascii="Times New Roman" w:hAnsi="Times New Roman" w:cs="Times New Roman"/>
          <w:b/>
          <w:sz w:val="16"/>
          <w:szCs w:val="24"/>
        </w:rPr>
        <w:t xml:space="preserve">$ </w:t>
      </w:r>
      <w:r w:rsidRPr="002F250E">
        <w:rPr>
          <w:rStyle w:val="Forte"/>
          <w:rFonts w:ascii="Times New Roman" w:hAnsi="Times New Roman" w:cs="Times New Roman"/>
          <w:b w:val="0"/>
          <w:sz w:val="16"/>
          <w:szCs w:val="16"/>
        </w:rPr>
        <w:t>23.575.174,98</w:t>
      </w:r>
      <w:r w:rsidRPr="002F250E">
        <w:rPr>
          <w:rFonts w:ascii="Times New Roman" w:hAnsi="Times New Roman" w:cs="Times New Roman"/>
          <w:sz w:val="16"/>
          <w:szCs w:val="24"/>
        </w:rPr>
        <w:t>, cuja propriedade transferida pelo Exército Brasileiro via doação em 30/04/2025 e devido à necessidade de retrofitagem deverá constar em obras em andamento aguardando avaliação da engenharia sobre as possíveis melhorias</w:t>
      </w:r>
      <w:r w:rsidR="005B321D" w:rsidRPr="002F250E">
        <w:rPr>
          <w:rFonts w:ascii="Times New Roman" w:hAnsi="Times New Roman" w:cs="Times New Roman"/>
          <w:sz w:val="16"/>
          <w:szCs w:val="24"/>
        </w:rPr>
        <w:t xml:space="preserve"> e adequação das instalações elétricas, subestação e iluminação de emergência da filial</w:t>
      </w:r>
      <w:r w:rsidRPr="002F250E">
        <w:rPr>
          <w:rFonts w:ascii="Times New Roman" w:hAnsi="Times New Roman" w:cs="Times New Roman"/>
          <w:sz w:val="16"/>
          <w:szCs w:val="24"/>
        </w:rPr>
        <w:t xml:space="preserve">. </w:t>
      </w:r>
    </w:p>
    <w:p w14:paraId="5A67DAB3" w14:textId="080FFE88" w:rsidR="002517B5" w:rsidRPr="002F250E" w:rsidRDefault="001E31AE">
      <w:pPr>
        <w:spacing w:after="0" w:line="240" w:lineRule="auto"/>
        <w:rPr>
          <w:rFonts w:ascii="Times New Roman" w:hAnsi="Times New Roman" w:cs="Times New Roman"/>
          <w:sz w:val="16"/>
          <w:szCs w:val="24"/>
        </w:rPr>
      </w:pPr>
      <w:r w:rsidRPr="002F250E">
        <w:rPr>
          <w:rFonts w:ascii="Times New Roman" w:hAnsi="Times New Roman" w:cs="Times New Roman"/>
          <w:sz w:val="16"/>
          <w:szCs w:val="24"/>
        </w:rPr>
        <w:t>Na Filial FJF teve início ao projeto de reestruturação da Nova Planta de Carregamento (NPC)</w:t>
      </w:r>
      <w:r w:rsidR="00117852" w:rsidRPr="002F250E">
        <w:rPr>
          <w:rFonts w:ascii="Times New Roman" w:hAnsi="Times New Roman" w:cs="Times New Roman"/>
          <w:sz w:val="16"/>
          <w:szCs w:val="24"/>
        </w:rPr>
        <w:t xml:space="preserve"> como infraestrutura </w:t>
      </w:r>
      <w:r w:rsidR="005B321D" w:rsidRPr="002F250E">
        <w:rPr>
          <w:rFonts w:ascii="Times New Roman" w:hAnsi="Times New Roman" w:cs="Times New Roman"/>
          <w:sz w:val="16"/>
          <w:szCs w:val="24"/>
        </w:rPr>
        <w:t>da rede elétrica</w:t>
      </w:r>
      <w:r w:rsidRPr="002F250E">
        <w:rPr>
          <w:rFonts w:ascii="Times New Roman" w:hAnsi="Times New Roman" w:cs="Times New Roman"/>
          <w:sz w:val="16"/>
          <w:szCs w:val="24"/>
        </w:rPr>
        <w:t>.</w:t>
      </w:r>
    </w:p>
    <w:p w14:paraId="0F3DA6C0" w14:textId="546C0F29" w:rsidR="00117852" w:rsidRPr="002F250E" w:rsidRDefault="00117852" w:rsidP="00117852">
      <w:pPr>
        <w:spacing w:after="0" w:line="240" w:lineRule="auto"/>
        <w:ind w:right="141"/>
        <w:jc w:val="both"/>
        <w:rPr>
          <w:rFonts w:ascii="Times New Roman" w:hAnsi="Times New Roman" w:cs="Times New Roman"/>
          <w:sz w:val="16"/>
          <w:szCs w:val="24"/>
        </w:rPr>
      </w:pPr>
      <w:r w:rsidRPr="002F250E">
        <w:rPr>
          <w:rFonts w:ascii="Times New Roman" w:hAnsi="Times New Roman" w:cs="Times New Roman"/>
          <w:sz w:val="16"/>
          <w:szCs w:val="24"/>
        </w:rPr>
        <w:t>Na Fábrica da FI estão sendo executadas serviços técnicos de engenharia para reforma e adequação do Museu da IMBEL-FI (Acréscimo de área</w:t>
      </w:r>
      <w:r w:rsidR="00B87BEB" w:rsidRPr="002F250E">
        <w:rPr>
          <w:rFonts w:ascii="Times New Roman" w:hAnsi="Times New Roman" w:cs="Times New Roman"/>
          <w:sz w:val="16"/>
          <w:szCs w:val="24"/>
        </w:rPr>
        <w:t>,</w:t>
      </w:r>
      <w:r w:rsidRPr="002F250E">
        <w:rPr>
          <w:rFonts w:ascii="Times New Roman" w:hAnsi="Times New Roman" w:cs="Times New Roman"/>
          <w:sz w:val="16"/>
          <w:szCs w:val="24"/>
        </w:rPr>
        <w:t xml:space="preserve"> 2º pavimentos</w:t>
      </w:r>
      <w:r w:rsidR="00B87BEB" w:rsidRPr="002F250E">
        <w:rPr>
          <w:rFonts w:ascii="Times New Roman" w:hAnsi="Times New Roman" w:cs="Times New Roman"/>
          <w:sz w:val="16"/>
          <w:szCs w:val="24"/>
        </w:rPr>
        <w:t>,</w:t>
      </w:r>
      <w:r w:rsidRPr="002F250E">
        <w:rPr>
          <w:rFonts w:ascii="Times New Roman" w:hAnsi="Times New Roman" w:cs="Times New Roman"/>
          <w:sz w:val="16"/>
          <w:szCs w:val="24"/>
        </w:rPr>
        <w:t xml:space="preserve"> área trabalhada de 559,12 m²).</w:t>
      </w:r>
    </w:p>
    <w:p w14:paraId="2A81B1FA" w14:textId="3C97ECEE" w:rsidR="002517B5" w:rsidRPr="002F250E" w:rsidRDefault="001E31AE">
      <w:pPr>
        <w:spacing w:after="0" w:line="240" w:lineRule="auto"/>
        <w:ind w:right="141"/>
        <w:jc w:val="both"/>
        <w:rPr>
          <w:rFonts w:ascii="Times New Roman" w:hAnsi="Times New Roman" w:cs="Times New Roman"/>
          <w:sz w:val="16"/>
          <w:szCs w:val="24"/>
        </w:rPr>
      </w:pPr>
      <w:r w:rsidRPr="002F250E">
        <w:rPr>
          <w:rFonts w:ascii="Times New Roman" w:hAnsi="Times New Roman" w:cs="Times New Roman"/>
          <w:sz w:val="16"/>
          <w:szCs w:val="24"/>
        </w:rPr>
        <w:t>Na Fábrica da FE estão sendo executad</w:t>
      </w:r>
      <w:r w:rsidR="002F250E">
        <w:rPr>
          <w:rFonts w:ascii="Times New Roman" w:hAnsi="Times New Roman" w:cs="Times New Roman"/>
          <w:sz w:val="16"/>
          <w:szCs w:val="24"/>
        </w:rPr>
        <w:t>o</w:t>
      </w:r>
      <w:r w:rsidRPr="002F250E">
        <w:rPr>
          <w:rFonts w:ascii="Times New Roman" w:hAnsi="Times New Roman" w:cs="Times New Roman"/>
          <w:sz w:val="16"/>
          <w:szCs w:val="24"/>
        </w:rPr>
        <w:t xml:space="preserve">s obras de reformas prediais (as unidades residenciais </w:t>
      </w:r>
      <w:r w:rsidR="002F250E">
        <w:rPr>
          <w:rFonts w:ascii="Times New Roman" w:hAnsi="Times New Roman" w:cs="Times New Roman"/>
          <w:sz w:val="16"/>
          <w:szCs w:val="24"/>
        </w:rPr>
        <w:t xml:space="preserve">em </w:t>
      </w:r>
      <w:r w:rsidRPr="002F250E">
        <w:rPr>
          <w:rFonts w:ascii="Times New Roman" w:hAnsi="Times New Roman" w:cs="Times New Roman"/>
          <w:sz w:val="16"/>
          <w:szCs w:val="24"/>
        </w:rPr>
        <w:t>construção e melhoramento das instalações fabris) e serviços de instalação</w:t>
      </w:r>
      <w:r w:rsidR="002F250E">
        <w:rPr>
          <w:rFonts w:ascii="Times New Roman" w:hAnsi="Times New Roman" w:cs="Times New Roman"/>
          <w:sz w:val="16"/>
          <w:szCs w:val="24"/>
        </w:rPr>
        <w:t xml:space="preserve"> para</w:t>
      </w:r>
      <w:r w:rsidRPr="002F250E">
        <w:rPr>
          <w:rFonts w:ascii="Times New Roman" w:hAnsi="Times New Roman" w:cs="Times New Roman"/>
          <w:sz w:val="16"/>
          <w:szCs w:val="24"/>
        </w:rPr>
        <w:t xml:space="preserve"> fornecimento de sistema (SKID) de filtros de areia para os reservatórios da SEEX.</w:t>
      </w:r>
    </w:p>
    <w:p w14:paraId="4C95866E" w14:textId="77777777" w:rsidR="002517B5" w:rsidRPr="002F250E" w:rsidRDefault="002517B5">
      <w:pPr>
        <w:spacing w:after="0" w:line="240" w:lineRule="auto"/>
        <w:ind w:right="141"/>
        <w:jc w:val="both"/>
        <w:rPr>
          <w:rFonts w:ascii="Times New Roman" w:hAnsi="Times New Roman" w:cs="Times New Roman"/>
          <w:b/>
          <w:sz w:val="24"/>
          <w:szCs w:val="24"/>
        </w:rPr>
      </w:pPr>
    </w:p>
    <w:p w14:paraId="1F531629" w14:textId="77777777" w:rsidR="002517B5" w:rsidRDefault="001E31AE">
      <w:pPr>
        <w:spacing w:after="0" w:line="240" w:lineRule="auto"/>
        <w:ind w:right="141"/>
        <w:jc w:val="both"/>
        <w:rPr>
          <w:rFonts w:ascii="Times New Roman" w:hAnsi="Times New Roman" w:cs="Times New Roman"/>
          <w:color w:val="EE0000"/>
          <w:sz w:val="16"/>
          <w:szCs w:val="24"/>
        </w:rPr>
      </w:pPr>
      <w:r>
        <w:rPr>
          <w:rFonts w:ascii="Times New Roman" w:hAnsi="Times New Roman" w:cs="Times New Roman"/>
          <w:b/>
          <w:sz w:val="24"/>
          <w:szCs w:val="24"/>
        </w:rPr>
        <w:t xml:space="preserve">17. INTANGÍVEL </w:t>
      </w:r>
    </w:p>
    <w:p w14:paraId="5185E175"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Cs w:val="24"/>
        </w:rPr>
        <w:t>R$ mil</w:t>
      </w:r>
    </w:p>
    <w:p w14:paraId="1827390C" w14:textId="575C55A8" w:rsidR="002517B5" w:rsidRDefault="0080746B">
      <w:pPr>
        <w:spacing w:after="0" w:line="240" w:lineRule="auto"/>
        <w:jc w:val="both"/>
        <w:rPr>
          <w:rFonts w:ascii="Times New Roman" w:hAnsi="Times New Roman" w:cs="Times New Roman"/>
          <w:b/>
          <w:sz w:val="24"/>
          <w:szCs w:val="24"/>
        </w:rPr>
      </w:pPr>
      <w:r w:rsidRPr="0080746B">
        <w:rPr>
          <w:rFonts w:ascii="Times New Roman" w:hAnsi="Times New Roman" w:cs="Times New Roman"/>
          <w:b/>
          <w:noProof/>
          <w:sz w:val="24"/>
          <w:szCs w:val="24"/>
        </w:rPr>
        <w:drawing>
          <wp:inline distT="0" distB="0" distL="0" distR="0" wp14:anchorId="0C4F02B3" wp14:editId="5C9F1D78">
            <wp:extent cx="6750050" cy="1574358"/>
            <wp:effectExtent l="0" t="0" r="0" b="6985"/>
            <wp:docPr id="90712092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120927" name=""/>
                    <pic:cNvPicPr/>
                  </pic:nvPicPr>
                  <pic:blipFill>
                    <a:blip r:embed="rId80"/>
                    <a:stretch>
                      <a:fillRect/>
                    </a:stretch>
                  </pic:blipFill>
                  <pic:spPr>
                    <a:xfrm>
                      <a:off x="0" y="0"/>
                      <a:ext cx="6761362" cy="1576996"/>
                    </a:xfrm>
                    <a:prstGeom prst="rect">
                      <a:avLst/>
                    </a:prstGeom>
                  </pic:spPr>
                </pic:pic>
              </a:graphicData>
            </a:graphic>
          </wp:inline>
        </w:drawing>
      </w:r>
    </w:p>
    <w:p w14:paraId="33C43848" w14:textId="3D0BE040"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sz w:val="16"/>
          <w:szCs w:val="24"/>
        </w:rPr>
        <w:t>* Os valores</w:t>
      </w:r>
      <w:r>
        <w:rPr>
          <w:rFonts w:ascii="Times New Roman" w:hAnsi="Times New Roman" w:cs="Times New Roman"/>
          <w:b/>
          <w:sz w:val="24"/>
          <w:szCs w:val="24"/>
        </w:rPr>
        <w:t xml:space="preserve"> </w:t>
      </w:r>
      <w:r>
        <w:rPr>
          <w:rFonts w:ascii="Times New Roman" w:hAnsi="Times New Roman" w:cs="Times New Roman"/>
          <w:sz w:val="16"/>
          <w:szCs w:val="24"/>
        </w:rPr>
        <w:t>de Inovação e Tecnologia em elaboração fo</w:t>
      </w:r>
      <w:r w:rsidR="002F250E">
        <w:rPr>
          <w:rFonts w:ascii="Times New Roman" w:hAnsi="Times New Roman" w:cs="Times New Roman"/>
          <w:sz w:val="16"/>
          <w:szCs w:val="24"/>
        </w:rPr>
        <w:t>ram</w:t>
      </w:r>
      <w:r>
        <w:rPr>
          <w:rFonts w:ascii="Times New Roman" w:hAnsi="Times New Roman" w:cs="Times New Roman"/>
          <w:sz w:val="16"/>
          <w:szCs w:val="24"/>
        </w:rPr>
        <w:t xml:space="preserve"> desmembrado</w:t>
      </w:r>
      <w:r w:rsidR="002F250E">
        <w:rPr>
          <w:rFonts w:ascii="Times New Roman" w:hAnsi="Times New Roman" w:cs="Times New Roman"/>
          <w:sz w:val="16"/>
          <w:szCs w:val="24"/>
        </w:rPr>
        <w:t>s</w:t>
      </w:r>
      <w:r>
        <w:rPr>
          <w:rFonts w:ascii="Times New Roman" w:hAnsi="Times New Roman" w:cs="Times New Roman"/>
          <w:sz w:val="16"/>
          <w:szCs w:val="24"/>
        </w:rPr>
        <w:t>.</w:t>
      </w:r>
    </w:p>
    <w:p w14:paraId="09B00178" w14:textId="77777777" w:rsidR="002517B5" w:rsidRDefault="002517B5">
      <w:pPr>
        <w:spacing w:after="0" w:line="240" w:lineRule="auto"/>
        <w:jc w:val="both"/>
        <w:rPr>
          <w:rFonts w:ascii="Times New Roman" w:hAnsi="Times New Roman" w:cs="Times New Roman"/>
          <w:b/>
          <w:sz w:val="24"/>
          <w:szCs w:val="24"/>
        </w:rPr>
      </w:pPr>
    </w:p>
    <w:p w14:paraId="40350DDE"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18. FORNECEDORES</w:t>
      </w:r>
    </w:p>
    <w:p w14:paraId="4E61DD1B"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Cs w:val="24"/>
        </w:rPr>
        <w:t>R$ mil</w:t>
      </w:r>
    </w:p>
    <w:p w14:paraId="1B6C3E63" w14:textId="77777777" w:rsidR="002517B5" w:rsidRDefault="002517B5">
      <w:pPr>
        <w:spacing w:after="0" w:line="240" w:lineRule="auto"/>
        <w:jc w:val="both"/>
        <w:rPr>
          <w:rFonts w:ascii="Times New Roman" w:eastAsia="Times New Roman" w:hAnsi="Times New Roman" w:cs="Times New Roman"/>
          <w:sz w:val="24"/>
          <w:szCs w:val="24"/>
          <w:lang w:eastAsia="pt-BR"/>
        </w:rPr>
      </w:pPr>
    </w:p>
    <w:p w14:paraId="22A20CD2" w14:textId="77777777" w:rsidR="002517B5" w:rsidRDefault="001E31AE">
      <w:pPr>
        <w:spacing w:after="0" w:line="240" w:lineRule="auto"/>
        <w:jc w:val="both"/>
        <w:rPr>
          <w:rFonts w:ascii="Times New Roman" w:hAnsi="Times New Roman" w:cs="Times New Roman"/>
          <w:sz w:val="24"/>
          <w:szCs w:val="24"/>
        </w:rPr>
      </w:pPr>
      <w:r>
        <w:rPr>
          <w:noProof/>
        </w:rPr>
        <w:drawing>
          <wp:inline distT="0" distB="0" distL="0" distR="0" wp14:anchorId="03B54F78" wp14:editId="5DB66FA1">
            <wp:extent cx="6734175" cy="523875"/>
            <wp:effectExtent l="0" t="0" r="0" b="0"/>
            <wp:docPr id="46" name="Figura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Figura24"/>
                    <pic:cNvPicPr>
                      <a:picLocks noChangeAspect="1" noChangeArrowheads="1"/>
                    </pic:cNvPicPr>
                  </pic:nvPicPr>
                  <pic:blipFill>
                    <a:blip r:embed="rId81"/>
                    <a:stretch>
                      <a:fillRect/>
                    </a:stretch>
                  </pic:blipFill>
                  <pic:spPr bwMode="auto">
                    <a:xfrm>
                      <a:off x="0" y="0"/>
                      <a:ext cx="6734175" cy="523875"/>
                    </a:xfrm>
                    <a:prstGeom prst="rect">
                      <a:avLst/>
                    </a:prstGeom>
                    <a:noFill/>
                  </pic:spPr>
                </pic:pic>
              </a:graphicData>
            </a:graphic>
          </wp:inline>
        </w:drawing>
      </w:r>
    </w:p>
    <w:p w14:paraId="3DD29840" w14:textId="77777777" w:rsidR="002517B5" w:rsidRDefault="001E31AE">
      <w:pPr>
        <w:spacing w:after="0" w:line="240" w:lineRule="auto"/>
        <w:jc w:val="both"/>
        <w:rPr>
          <w:rFonts w:ascii="Times New Roman" w:hAnsi="Times New Roman" w:cs="Times New Roman"/>
          <w:spacing w:val="-3"/>
          <w:sz w:val="16"/>
        </w:rPr>
      </w:pPr>
      <w:r>
        <w:rPr>
          <w:rFonts w:ascii="Times New Roman" w:hAnsi="Times New Roman" w:cs="Times New Roman"/>
          <w:sz w:val="16"/>
        </w:rPr>
        <w:t>(1)</w:t>
      </w:r>
      <w:r>
        <w:rPr>
          <w:rFonts w:ascii="Times New Roman" w:hAnsi="Times New Roman" w:cs="Times New Roman"/>
          <w:position w:val="5"/>
          <w:sz w:val="9"/>
        </w:rPr>
        <w:t xml:space="preserve"> </w:t>
      </w:r>
      <w:r>
        <w:rPr>
          <w:rFonts w:ascii="Times New Roman" w:hAnsi="Times New Roman" w:cs="Times New Roman"/>
          <w:sz w:val="16"/>
        </w:rPr>
        <w:t>Refere-se</w:t>
      </w:r>
      <w:r>
        <w:rPr>
          <w:rFonts w:ascii="Times New Roman" w:hAnsi="Times New Roman" w:cs="Times New Roman"/>
          <w:spacing w:val="-5"/>
          <w:sz w:val="16"/>
        </w:rPr>
        <w:t xml:space="preserve"> </w:t>
      </w:r>
      <w:r>
        <w:rPr>
          <w:rFonts w:ascii="Times New Roman" w:hAnsi="Times New Roman" w:cs="Times New Roman"/>
          <w:sz w:val="16"/>
        </w:rPr>
        <w:t>ao</w:t>
      </w:r>
      <w:r>
        <w:rPr>
          <w:rFonts w:ascii="Times New Roman" w:hAnsi="Times New Roman" w:cs="Times New Roman"/>
          <w:spacing w:val="-3"/>
          <w:sz w:val="16"/>
        </w:rPr>
        <w:t>s valores a pagar de fornecedores de insumos, serviços prestados e demais atividades necessárias ao funcionamento operacional da IMBEL</w:t>
      </w:r>
      <w:r>
        <w:rPr>
          <w:rFonts w:ascii="Times New Roman" w:hAnsi="Times New Roman" w:cs="Times New Roman"/>
          <w:spacing w:val="-3"/>
          <w:sz w:val="16"/>
          <w:vertAlign w:val="superscript"/>
        </w:rPr>
        <w:t>®</w:t>
      </w:r>
      <w:r>
        <w:rPr>
          <w:rFonts w:ascii="Times New Roman" w:hAnsi="Times New Roman" w:cs="Times New Roman"/>
          <w:spacing w:val="-3"/>
          <w:sz w:val="16"/>
        </w:rPr>
        <w:t xml:space="preserve">. </w:t>
      </w:r>
    </w:p>
    <w:p w14:paraId="53279F6C" w14:textId="77777777" w:rsidR="002517B5" w:rsidRDefault="001E31AE">
      <w:pPr>
        <w:spacing w:after="0" w:line="240" w:lineRule="auto"/>
        <w:jc w:val="both"/>
        <w:rPr>
          <w:rFonts w:ascii="Times New Roman" w:hAnsi="Times New Roman" w:cs="Times New Roman"/>
          <w:sz w:val="16"/>
        </w:rPr>
      </w:pPr>
      <w:r>
        <w:rPr>
          <w:rFonts w:ascii="Times New Roman" w:hAnsi="Times New Roman" w:cs="Times New Roman"/>
          <w:sz w:val="16"/>
        </w:rPr>
        <w:t>O aumento expressivo do período apresentado ocorreu devido ao cronograma para pagamento de fornecedores dos contratos de TED. A redução ocorrerá na medida em que os recursos forem disponibilizados.</w:t>
      </w:r>
    </w:p>
    <w:p w14:paraId="321BD9B6" w14:textId="77777777" w:rsidR="002517B5" w:rsidRDefault="002517B5">
      <w:pPr>
        <w:spacing w:after="0" w:line="240" w:lineRule="auto"/>
        <w:jc w:val="both"/>
        <w:rPr>
          <w:rFonts w:ascii="Times New Roman" w:hAnsi="Times New Roman" w:cs="Times New Roman"/>
          <w:b/>
          <w:sz w:val="24"/>
          <w:szCs w:val="24"/>
        </w:rPr>
      </w:pPr>
    </w:p>
    <w:p w14:paraId="2F11AB26" w14:textId="77777777" w:rsidR="00C36051" w:rsidRDefault="00C36051">
      <w:pPr>
        <w:spacing w:after="0" w:line="240" w:lineRule="auto"/>
        <w:jc w:val="both"/>
        <w:rPr>
          <w:rFonts w:ascii="Times New Roman" w:hAnsi="Times New Roman" w:cs="Times New Roman"/>
          <w:b/>
          <w:sz w:val="24"/>
          <w:szCs w:val="24"/>
        </w:rPr>
      </w:pPr>
    </w:p>
    <w:p w14:paraId="717BEF09" w14:textId="3108863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19. OBRIGAÇÕES TRABALHISTAS, TRIBUTÁRIAS E CONTRIBUIÇÕES</w:t>
      </w:r>
    </w:p>
    <w:p w14:paraId="3A8E16E5"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Cs w:val="24"/>
        </w:rPr>
        <w:t>R$ mil</w:t>
      </w:r>
    </w:p>
    <w:p w14:paraId="781114F2" w14:textId="77777777" w:rsidR="002517B5" w:rsidRDefault="001E31AE">
      <w:pPr>
        <w:spacing w:after="0" w:line="240" w:lineRule="auto"/>
        <w:jc w:val="both"/>
        <w:rPr>
          <w:rFonts w:ascii="Times New Roman" w:hAnsi="Times New Roman" w:cs="Times New Roman"/>
          <w:b/>
          <w:sz w:val="24"/>
          <w:szCs w:val="24"/>
        </w:rPr>
      </w:pPr>
      <w:r>
        <w:rPr>
          <w:noProof/>
        </w:rPr>
        <w:drawing>
          <wp:inline distT="0" distB="0" distL="0" distR="0" wp14:anchorId="3AE566CE" wp14:editId="0DA5B538">
            <wp:extent cx="6749415" cy="2013585"/>
            <wp:effectExtent l="0" t="0" r="0" b="0"/>
            <wp:docPr id="47" name="Figura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Figura25"/>
                    <pic:cNvPicPr>
                      <a:picLocks noChangeAspect="1" noChangeArrowheads="1"/>
                    </pic:cNvPicPr>
                  </pic:nvPicPr>
                  <pic:blipFill>
                    <a:blip r:embed="rId82"/>
                    <a:stretch>
                      <a:fillRect/>
                    </a:stretch>
                  </pic:blipFill>
                  <pic:spPr bwMode="auto">
                    <a:xfrm>
                      <a:off x="0" y="0"/>
                      <a:ext cx="6749415" cy="2013585"/>
                    </a:xfrm>
                    <a:prstGeom prst="rect">
                      <a:avLst/>
                    </a:prstGeom>
                    <a:noFill/>
                  </pic:spPr>
                </pic:pic>
              </a:graphicData>
            </a:graphic>
          </wp:inline>
        </w:drawing>
      </w:r>
    </w:p>
    <w:p w14:paraId="425D8C3D" w14:textId="77777777" w:rsidR="002517B5" w:rsidRDefault="001E31AE">
      <w:pPr>
        <w:spacing w:after="0" w:line="240" w:lineRule="auto"/>
        <w:ind w:right="141"/>
        <w:jc w:val="both"/>
        <w:rPr>
          <w:rFonts w:ascii="Times New Roman" w:hAnsi="Times New Roman" w:cs="Times New Roman"/>
          <w:sz w:val="16"/>
          <w:szCs w:val="24"/>
        </w:rPr>
      </w:pPr>
      <w:r>
        <w:rPr>
          <w:rFonts w:ascii="Times New Roman" w:hAnsi="Times New Roman" w:cs="Times New Roman"/>
          <w:sz w:val="16"/>
          <w:szCs w:val="24"/>
        </w:rPr>
        <w:t>(*) Correção de saldo 2025 por erro de digitação.</w:t>
      </w:r>
    </w:p>
    <w:p w14:paraId="19D9D19C" w14:textId="1801046E" w:rsidR="002517B5" w:rsidRDefault="001E31AE">
      <w:pPr>
        <w:spacing w:after="0" w:line="240" w:lineRule="auto"/>
        <w:ind w:right="141"/>
        <w:jc w:val="both"/>
        <w:rPr>
          <w:rFonts w:ascii="Times New Roman" w:hAnsi="Times New Roman" w:cs="Times New Roman"/>
          <w:sz w:val="16"/>
          <w:szCs w:val="24"/>
        </w:rPr>
      </w:pPr>
      <w:r>
        <w:rPr>
          <w:rFonts w:ascii="Times New Roman" w:hAnsi="Times New Roman" w:cs="Times New Roman"/>
          <w:sz w:val="16"/>
          <w:szCs w:val="24"/>
        </w:rPr>
        <w:t>(1) Parcelamento Simplificado não previdenciário n. 02110001200151958242288, requerido pela empresa na data de 28/04/2022, no montante de R$ 3.975</w:t>
      </w:r>
      <w:r w:rsidR="002F250E">
        <w:rPr>
          <w:rFonts w:ascii="Times New Roman" w:hAnsi="Times New Roman" w:cs="Times New Roman"/>
          <w:sz w:val="16"/>
          <w:szCs w:val="24"/>
        </w:rPr>
        <w:t xml:space="preserve"> </w:t>
      </w:r>
      <w:r>
        <w:rPr>
          <w:rFonts w:ascii="Times New Roman" w:hAnsi="Times New Roman" w:cs="Times New Roman"/>
          <w:sz w:val="16"/>
          <w:szCs w:val="24"/>
        </w:rPr>
        <w:t>mil, em 60 meses com parcela de R$ 66 mil, referente a créditos tributários não reconhecidos pela Receita Federal solicitados via PERDCOMP entre os anos 2008 a 2009 e quitado e encerrado no 1º TRIM 2026.</w:t>
      </w:r>
    </w:p>
    <w:p w14:paraId="544B1228" w14:textId="77777777" w:rsidR="002517B5" w:rsidRDefault="002517B5">
      <w:pPr>
        <w:spacing w:after="0" w:line="240" w:lineRule="auto"/>
        <w:ind w:right="402"/>
        <w:jc w:val="both"/>
        <w:rPr>
          <w:rFonts w:ascii="Times New Roman" w:hAnsi="Times New Roman" w:cs="Times New Roman"/>
          <w:b/>
          <w:color w:val="000000" w:themeColor="text1"/>
          <w:szCs w:val="24"/>
        </w:rPr>
      </w:pPr>
    </w:p>
    <w:p w14:paraId="5F04631E"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20. RECEITA ORÇAMENTÁRIA A REALIZAR </w:t>
      </w:r>
    </w:p>
    <w:p w14:paraId="465B66E4" w14:textId="77777777" w:rsidR="002517B5" w:rsidRDefault="002517B5">
      <w:pPr>
        <w:spacing w:after="0" w:line="240" w:lineRule="auto"/>
        <w:jc w:val="both"/>
        <w:rPr>
          <w:rFonts w:ascii="Times New Roman" w:hAnsi="Times New Roman" w:cs="Times New Roman"/>
          <w:b/>
          <w:sz w:val="24"/>
          <w:szCs w:val="24"/>
        </w:rPr>
      </w:pPr>
    </w:p>
    <w:p w14:paraId="3B870F5F"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Refere-se ao recurso disponível do aporte financeiro da União realizado até junho de 2026 e ainda não utilizado no período.  </w:t>
      </w:r>
    </w:p>
    <w:p w14:paraId="4765817C" w14:textId="77777777" w:rsidR="002517B5" w:rsidRDefault="001E31AE">
      <w:pPr>
        <w:tabs>
          <w:tab w:val="left" w:pos="9375"/>
        </w:tabs>
        <w:spacing w:after="0" w:line="240" w:lineRule="auto"/>
        <w:jc w:val="both"/>
        <w:rPr>
          <w:rFonts w:ascii="Times New Roman" w:hAnsi="Times New Roman" w:cs="Times New Roman"/>
          <w:b/>
          <w:sz w:val="24"/>
          <w:szCs w:val="24"/>
        </w:rPr>
      </w:pPr>
      <w:r>
        <w:rPr>
          <w:rFonts w:ascii="Times New Roman" w:hAnsi="Times New Roman" w:cs="Times New Roman"/>
          <w:sz w:val="24"/>
          <w:szCs w:val="24"/>
        </w:rPr>
        <w:tab/>
        <w:t xml:space="preserve">         </w:t>
      </w:r>
      <w:r>
        <w:rPr>
          <w:rFonts w:ascii="Times New Roman" w:hAnsi="Times New Roman" w:cs="Times New Roman"/>
          <w:b/>
          <w:szCs w:val="24"/>
        </w:rPr>
        <w:t>R$ mil</w:t>
      </w:r>
    </w:p>
    <w:p w14:paraId="1C2540F3" w14:textId="77777777" w:rsidR="002517B5" w:rsidRDefault="001E31AE">
      <w:pPr>
        <w:spacing w:after="0" w:line="240" w:lineRule="auto"/>
        <w:jc w:val="both"/>
        <w:rPr>
          <w:rFonts w:ascii="Times New Roman" w:hAnsi="Times New Roman" w:cs="Times New Roman"/>
          <w:sz w:val="24"/>
          <w:szCs w:val="24"/>
        </w:rPr>
      </w:pPr>
      <w:r>
        <w:rPr>
          <w:noProof/>
        </w:rPr>
        <w:drawing>
          <wp:inline distT="0" distB="0" distL="0" distR="0" wp14:anchorId="2925EAA7" wp14:editId="2EA7E32F">
            <wp:extent cx="6685915" cy="428625"/>
            <wp:effectExtent l="0" t="0" r="0" b="0"/>
            <wp:docPr id="48" name="Figura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Figura26"/>
                    <pic:cNvPicPr>
                      <a:picLocks noChangeAspect="1" noChangeArrowheads="1"/>
                    </pic:cNvPicPr>
                  </pic:nvPicPr>
                  <pic:blipFill>
                    <a:blip r:embed="rId83"/>
                    <a:stretch>
                      <a:fillRect/>
                    </a:stretch>
                  </pic:blipFill>
                  <pic:spPr bwMode="auto">
                    <a:xfrm>
                      <a:off x="0" y="0"/>
                      <a:ext cx="6685915" cy="428625"/>
                    </a:xfrm>
                    <a:prstGeom prst="rect">
                      <a:avLst/>
                    </a:prstGeom>
                    <a:noFill/>
                  </pic:spPr>
                </pic:pic>
              </a:graphicData>
            </a:graphic>
          </wp:inline>
        </w:drawing>
      </w:r>
    </w:p>
    <w:p w14:paraId="5C396804" w14:textId="77777777" w:rsidR="002517B5" w:rsidRDefault="001E31AE">
      <w:pPr>
        <w:spacing w:after="0" w:line="240" w:lineRule="auto"/>
        <w:jc w:val="both"/>
        <w:rPr>
          <w:rFonts w:ascii="Times New Roman" w:hAnsi="Times New Roman" w:cs="Times New Roman"/>
          <w:color w:val="FF0000"/>
          <w:spacing w:val="-4"/>
          <w:sz w:val="16"/>
        </w:rPr>
      </w:pPr>
      <w:r>
        <w:rPr>
          <w:rFonts w:ascii="Times New Roman" w:hAnsi="Times New Roman" w:cs="Times New Roman"/>
          <w:sz w:val="16"/>
        </w:rPr>
        <w:t>(1) Refere-se</w:t>
      </w:r>
      <w:r>
        <w:rPr>
          <w:rFonts w:ascii="Times New Roman" w:hAnsi="Times New Roman" w:cs="Times New Roman"/>
          <w:spacing w:val="-5"/>
          <w:sz w:val="16"/>
        </w:rPr>
        <w:t xml:space="preserve"> </w:t>
      </w:r>
      <w:r>
        <w:rPr>
          <w:rFonts w:ascii="Times New Roman" w:hAnsi="Times New Roman" w:cs="Times New Roman"/>
          <w:sz w:val="16"/>
        </w:rPr>
        <w:t>ao</w:t>
      </w:r>
      <w:r>
        <w:rPr>
          <w:rFonts w:ascii="Times New Roman" w:hAnsi="Times New Roman" w:cs="Times New Roman"/>
          <w:spacing w:val="-3"/>
          <w:sz w:val="16"/>
        </w:rPr>
        <w:t xml:space="preserve"> </w:t>
      </w:r>
      <w:r>
        <w:rPr>
          <w:rFonts w:ascii="Times New Roman" w:hAnsi="Times New Roman" w:cs="Times New Roman"/>
          <w:sz w:val="16"/>
        </w:rPr>
        <w:t>recurso</w:t>
      </w:r>
      <w:r>
        <w:rPr>
          <w:rFonts w:ascii="Times New Roman" w:hAnsi="Times New Roman" w:cs="Times New Roman"/>
          <w:spacing w:val="-4"/>
          <w:sz w:val="16"/>
        </w:rPr>
        <w:t xml:space="preserve"> </w:t>
      </w:r>
      <w:r>
        <w:rPr>
          <w:rFonts w:ascii="Times New Roman" w:hAnsi="Times New Roman" w:cs="Times New Roman"/>
          <w:sz w:val="16"/>
        </w:rPr>
        <w:t>recebido</w:t>
      </w:r>
      <w:r>
        <w:rPr>
          <w:rFonts w:ascii="Times New Roman" w:hAnsi="Times New Roman" w:cs="Times New Roman"/>
          <w:spacing w:val="-4"/>
          <w:sz w:val="16"/>
        </w:rPr>
        <w:t xml:space="preserve"> para pagar a </w:t>
      </w:r>
      <w:r>
        <w:rPr>
          <w:rFonts w:ascii="Times New Roman" w:hAnsi="Times New Roman" w:cs="Times New Roman"/>
          <w:sz w:val="16"/>
        </w:rPr>
        <w:t>folha</w:t>
      </w:r>
      <w:r>
        <w:rPr>
          <w:rFonts w:ascii="Times New Roman" w:hAnsi="Times New Roman" w:cs="Times New Roman"/>
          <w:spacing w:val="-3"/>
          <w:sz w:val="16"/>
        </w:rPr>
        <w:t xml:space="preserve"> </w:t>
      </w:r>
      <w:r>
        <w:rPr>
          <w:rFonts w:ascii="Times New Roman" w:hAnsi="Times New Roman" w:cs="Times New Roman"/>
          <w:sz w:val="16"/>
        </w:rPr>
        <w:t>de</w:t>
      </w:r>
      <w:r>
        <w:rPr>
          <w:rFonts w:ascii="Times New Roman" w:hAnsi="Times New Roman" w:cs="Times New Roman"/>
          <w:spacing w:val="-4"/>
          <w:sz w:val="16"/>
        </w:rPr>
        <w:t xml:space="preserve"> </w:t>
      </w:r>
      <w:r>
        <w:rPr>
          <w:rFonts w:ascii="Times New Roman" w:hAnsi="Times New Roman" w:cs="Times New Roman"/>
          <w:sz w:val="16"/>
        </w:rPr>
        <w:t>pessoal, encargos sociais, despesas judiciais e</w:t>
      </w:r>
      <w:r>
        <w:rPr>
          <w:rFonts w:ascii="Times New Roman" w:hAnsi="Times New Roman" w:cs="Times New Roman"/>
          <w:spacing w:val="-4"/>
          <w:sz w:val="16"/>
        </w:rPr>
        <w:t xml:space="preserve"> demais despesas de custeio </w:t>
      </w:r>
      <w:r>
        <w:rPr>
          <w:rFonts w:ascii="Times New Roman" w:hAnsi="Times New Roman" w:cs="Times New Roman"/>
          <w:sz w:val="16"/>
        </w:rPr>
        <w:t>no mês subsequente a competência</w:t>
      </w:r>
      <w:r>
        <w:rPr>
          <w:rFonts w:ascii="Times New Roman" w:hAnsi="Times New Roman" w:cs="Times New Roman"/>
          <w:color w:val="FF0000"/>
          <w:spacing w:val="-4"/>
          <w:sz w:val="16"/>
        </w:rPr>
        <w:t xml:space="preserve">. </w:t>
      </w:r>
    </w:p>
    <w:p w14:paraId="21585512" w14:textId="77777777" w:rsidR="002517B5" w:rsidRDefault="002517B5">
      <w:pPr>
        <w:spacing w:after="0" w:line="240" w:lineRule="auto"/>
        <w:jc w:val="both"/>
        <w:rPr>
          <w:rFonts w:ascii="Times New Roman" w:hAnsi="Times New Roman" w:cs="Times New Roman"/>
          <w:b/>
          <w:color w:val="FF0000"/>
          <w:sz w:val="24"/>
          <w:szCs w:val="24"/>
        </w:rPr>
      </w:pPr>
    </w:p>
    <w:p w14:paraId="54C4516E" w14:textId="77777777" w:rsidR="002517B5" w:rsidRDefault="002517B5">
      <w:pPr>
        <w:spacing w:after="0" w:line="240" w:lineRule="auto"/>
        <w:jc w:val="both"/>
        <w:rPr>
          <w:rFonts w:ascii="Times New Roman" w:hAnsi="Times New Roman" w:cs="Times New Roman"/>
          <w:b/>
          <w:sz w:val="24"/>
          <w:szCs w:val="24"/>
        </w:rPr>
      </w:pPr>
    </w:p>
    <w:p w14:paraId="0A74C427"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21. TERMO DE EXECUÇÃO DESCENTRALIZADA A REALIZAR </w:t>
      </w:r>
    </w:p>
    <w:p w14:paraId="3C95C1D1" w14:textId="77777777" w:rsidR="002517B5" w:rsidRDefault="001E31AE">
      <w:pPr>
        <w:tabs>
          <w:tab w:val="left" w:pos="6240"/>
        </w:tabs>
        <w:spacing w:after="0" w:line="240" w:lineRule="auto"/>
        <w:jc w:val="both"/>
        <w:rPr>
          <w:rFonts w:ascii="Times New Roman" w:hAnsi="Times New Roman" w:cs="Times New Roman"/>
          <w:b/>
          <w:szCs w:val="24"/>
        </w:rPr>
      </w:pPr>
      <w:r>
        <w:rPr>
          <w:rFonts w:ascii="Times New Roman" w:hAnsi="Times New Roman" w:cs="Times New Roman"/>
          <w:b/>
          <w:szCs w:val="24"/>
        </w:rPr>
        <w:t xml:space="preserve">                                                                                                                                                                                 R$ mil</w:t>
      </w:r>
    </w:p>
    <w:p w14:paraId="58394ADD" w14:textId="77777777" w:rsidR="002517B5" w:rsidRDefault="001E31AE">
      <w:pPr>
        <w:spacing w:after="0" w:line="240" w:lineRule="auto"/>
        <w:jc w:val="both"/>
        <w:rPr>
          <w:rFonts w:ascii="Times New Roman" w:hAnsi="Times New Roman" w:cs="Times New Roman"/>
          <w:sz w:val="16"/>
        </w:rPr>
      </w:pPr>
      <w:r>
        <w:rPr>
          <w:noProof/>
        </w:rPr>
        <w:drawing>
          <wp:inline distT="0" distB="0" distL="0" distR="0" wp14:anchorId="79C345BB" wp14:editId="535717F6">
            <wp:extent cx="6642100" cy="2486025"/>
            <wp:effectExtent l="0" t="0" r="0" b="0"/>
            <wp:docPr id="49" name="Figura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Figura27"/>
                    <pic:cNvPicPr>
                      <a:picLocks noChangeAspect="1" noChangeArrowheads="1"/>
                    </pic:cNvPicPr>
                  </pic:nvPicPr>
                  <pic:blipFill>
                    <a:blip r:embed="rId84"/>
                    <a:stretch>
                      <a:fillRect/>
                    </a:stretch>
                  </pic:blipFill>
                  <pic:spPr bwMode="auto">
                    <a:xfrm>
                      <a:off x="0" y="0"/>
                      <a:ext cx="6642100" cy="2486025"/>
                    </a:xfrm>
                    <a:prstGeom prst="rect">
                      <a:avLst/>
                    </a:prstGeom>
                    <a:noFill/>
                  </pic:spPr>
                </pic:pic>
              </a:graphicData>
            </a:graphic>
          </wp:inline>
        </w:drawing>
      </w:r>
    </w:p>
    <w:p w14:paraId="28F9D541" w14:textId="3114F713" w:rsidR="002517B5" w:rsidRDefault="001E31AE">
      <w:pPr>
        <w:spacing w:after="0" w:line="240" w:lineRule="auto"/>
        <w:jc w:val="both"/>
        <w:rPr>
          <w:rFonts w:ascii="Times New Roman" w:hAnsi="Times New Roman" w:cs="Times New Roman"/>
          <w:sz w:val="16"/>
        </w:rPr>
      </w:pPr>
      <w:r>
        <w:rPr>
          <w:rFonts w:ascii="Times New Roman" w:hAnsi="Times New Roman" w:cs="Times New Roman"/>
          <w:sz w:val="16"/>
        </w:rPr>
        <w:t>O conceito</w:t>
      </w:r>
      <w:r w:rsidR="002F250E">
        <w:rPr>
          <w:rFonts w:ascii="Times New Roman" w:hAnsi="Times New Roman" w:cs="Times New Roman"/>
          <w:sz w:val="16"/>
        </w:rPr>
        <w:t xml:space="preserve">, </w:t>
      </w:r>
      <w:r>
        <w:rPr>
          <w:rFonts w:ascii="Times New Roman" w:hAnsi="Times New Roman" w:cs="Times New Roman"/>
          <w:sz w:val="16"/>
        </w:rPr>
        <w:t xml:space="preserve">objetos dos TED e as movimentações financeiras estão descritos na nota explicativa nº 8.16. Demais informações sobre os TED encontram-se no endereço da página </w:t>
      </w:r>
      <w:hyperlink r:id="rId85">
        <w:r w:rsidR="002517B5">
          <w:rPr>
            <w:rFonts w:ascii="Times New Roman" w:hAnsi="Times New Roman" w:cs="Times New Roman"/>
            <w:sz w:val="16"/>
          </w:rPr>
          <w:t>https://www.imbel.go</w:t>
        </w:r>
      </w:hyperlink>
      <w:r>
        <w:rPr>
          <w:rFonts w:ascii="Times New Roman" w:hAnsi="Times New Roman" w:cs="Times New Roman"/>
          <w:sz w:val="16"/>
        </w:rPr>
        <w:t>v</w:t>
      </w:r>
      <w:hyperlink r:id="rId86">
        <w:r w:rsidR="002517B5">
          <w:rPr>
            <w:rFonts w:ascii="Times New Roman" w:hAnsi="Times New Roman" w:cs="Times New Roman"/>
            <w:sz w:val="16"/>
          </w:rPr>
          <w:t>.br/index.php/termos-de-</w:t>
        </w:r>
      </w:hyperlink>
      <w:r>
        <w:rPr>
          <w:rFonts w:ascii="Times New Roman" w:hAnsi="Times New Roman" w:cs="Times New Roman"/>
          <w:sz w:val="16"/>
        </w:rPr>
        <w:t xml:space="preserve"> execução-descentralizada. </w:t>
      </w:r>
    </w:p>
    <w:p w14:paraId="1376F7B5" w14:textId="77777777" w:rsidR="002517B5" w:rsidRDefault="001E31AE">
      <w:pPr>
        <w:spacing w:after="0" w:line="240" w:lineRule="auto"/>
        <w:jc w:val="both"/>
        <w:rPr>
          <w:rFonts w:ascii="Times New Roman" w:hAnsi="Times New Roman" w:cs="Times New Roman"/>
          <w:sz w:val="16"/>
        </w:rPr>
      </w:pPr>
      <w:r>
        <w:rPr>
          <w:rFonts w:ascii="Times New Roman" w:hAnsi="Times New Roman" w:cs="Times New Roman"/>
          <w:sz w:val="16"/>
        </w:rPr>
        <w:t>O saldo do TED a Realizar foi transferido para o Passivo de Longo Prazo pelos mesmos motivos explanados na Nota Explicativa nº 10.2.</w:t>
      </w:r>
    </w:p>
    <w:p w14:paraId="56098D1B" w14:textId="77777777" w:rsidR="002517B5" w:rsidRDefault="002517B5">
      <w:pPr>
        <w:spacing w:after="0" w:line="240" w:lineRule="auto"/>
        <w:jc w:val="both"/>
        <w:rPr>
          <w:rFonts w:ascii="Times New Roman" w:hAnsi="Times New Roman" w:cs="Times New Roman"/>
          <w:b/>
          <w:sz w:val="24"/>
          <w:szCs w:val="24"/>
        </w:rPr>
      </w:pPr>
    </w:p>
    <w:p w14:paraId="4777210C" w14:textId="77777777" w:rsidR="002517B5" w:rsidRDefault="002517B5">
      <w:pPr>
        <w:spacing w:after="0" w:line="240" w:lineRule="auto"/>
        <w:jc w:val="both"/>
        <w:rPr>
          <w:rFonts w:ascii="Times New Roman" w:hAnsi="Times New Roman" w:cs="Times New Roman"/>
          <w:b/>
          <w:sz w:val="24"/>
          <w:szCs w:val="24"/>
        </w:rPr>
      </w:pPr>
    </w:p>
    <w:p w14:paraId="0F0EBB3C" w14:textId="77777777" w:rsidR="002F250E" w:rsidRDefault="002F250E">
      <w:pPr>
        <w:spacing w:after="0" w:line="240" w:lineRule="auto"/>
        <w:jc w:val="both"/>
        <w:rPr>
          <w:rFonts w:ascii="Times New Roman" w:hAnsi="Times New Roman" w:cs="Times New Roman"/>
          <w:b/>
          <w:sz w:val="24"/>
          <w:szCs w:val="24"/>
        </w:rPr>
      </w:pPr>
    </w:p>
    <w:p w14:paraId="403B93D7" w14:textId="77777777" w:rsidR="002517B5" w:rsidRDefault="002517B5">
      <w:pPr>
        <w:spacing w:after="0" w:line="240" w:lineRule="auto"/>
        <w:jc w:val="both"/>
        <w:rPr>
          <w:rFonts w:ascii="Times New Roman" w:hAnsi="Times New Roman" w:cs="Times New Roman"/>
          <w:b/>
          <w:sz w:val="24"/>
          <w:szCs w:val="24"/>
        </w:rPr>
      </w:pPr>
    </w:p>
    <w:p w14:paraId="48A367B6" w14:textId="77777777" w:rsidR="002517B5" w:rsidRDefault="002517B5">
      <w:pPr>
        <w:spacing w:after="0" w:line="240" w:lineRule="auto"/>
        <w:jc w:val="both"/>
        <w:rPr>
          <w:rFonts w:ascii="Times New Roman" w:hAnsi="Times New Roman" w:cs="Times New Roman"/>
          <w:b/>
          <w:sz w:val="24"/>
          <w:szCs w:val="24"/>
        </w:rPr>
      </w:pPr>
    </w:p>
    <w:p w14:paraId="71C40A07"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22. PROVISÕES JUDICIAIS</w:t>
      </w:r>
    </w:p>
    <w:p w14:paraId="08C199B2" w14:textId="77777777" w:rsidR="002517B5" w:rsidRDefault="002517B5">
      <w:pPr>
        <w:spacing w:after="0" w:line="240" w:lineRule="auto"/>
        <w:jc w:val="both"/>
        <w:rPr>
          <w:rFonts w:ascii="Times New Roman" w:hAnsi="Times New Roman" w:cs="Times New Roman"/>
          <w:b/>
          <w:sz w:val="24"/>
          <w:szCs w:val="24"/>
        </w:rPr>
      </w:pPr>
    </w:p>
    <w:p w14:paraId="0631EB8E"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22.1. Demandas Prováveis </w:t>
      </w:r>
    </w:p>
    <w:p w14:paraId="4426484E" w14:textId="77777777" w:rsidR="002517B5" w:rsidRDefault="002517B5">
      <w:pPr>
        <w:spacing w:after="0" w:line="240" w:lineRule="auto"/>
        <w:jc w:val="both"/>
        <w:rPr>
          <w:rFonts w:ascii="Times New Roman" w:hAnsi="Times New Roman" w:cs="Times New Roman"/>
          <w:b/>
          <w:sz w:val="24"/>
          <w:szCs w:val="24"/>
        </w:rPr>
      </w:pPr>
    </w:p>
    <w:p w14:paraId="0BB0A823"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Em 30.06.2026, a IMBEL</w:t>
      </w:r>
      <w:r>
        <w:rPr>
          <w:rFonts w:ascii="Times New Roman" w:hAnsi="Times New Roman" w:cs="Times New Roman"/>
          <w:sz w:val="24"/>
          <w:szCs w:val="24"/>
          <w:vertAlign w:val="superscript"/>
        </w:rPr>
        <w:t>®</w:t>
      </w:r>
      <w:r>
        <w:rPr>
          <w:rFonts w:ascii="Times New Roman" w:hAnsi="Times New Roman" w:cs="Times New Roman"/>
          <w:sz w:val="24"/>
          <w:szCs w:val="24"/>
        </w:rPr>
        <w:t xml:space="preserve"> estava sujeita a 46 ações judiciais (em dezembro de 2025 eram 53) de natureza cível e trabalhista, com variadas características e em diversas fases do rito processual. </w:t>
      </w:r>
    </w:p>
    <w:p w14:paraId="132F0B5A" w14:textId="77777777" w:rsidR="002517B5" w:rsidRDefault="001E31AE">
      <w:pPr>
        <w:spacing w:after="0" w:line="240" w:lineRule="auto"/>
        <w:jc w:val="both"/>
        <w:rPr>
          <w:rFonts w:ascii="Times New Roman" w:hAnsi="Times New Roman" w:cs="Times New Roman"/>
          <w:b/>
          <w:szCs w:val="24"/>
        </w:rPr>
      </w:pPr>
      <w:r>
        <w:rPr>
          <w:rFonts w:ascii="Times New Roman" w:hAnsi="Times New Roman" w:cs="Times New Roman"/>
          <w:b/>
          <w:szCs w:val="24"/>
        </w:rPr>
        <w:t xml:space="preserve">                                                                                                                                                                                     R$ mil</w:t>
      </w:r>
    </w:p>
    <w:p w14:paraId="0ED33DDC" w14:textId="11433BA9" w:rsidR="002517B5" w:rsidRDefault="001E31AE">
      <w:pPr>
        <w:spacing w:after="0" w:line="240" w:lineRule="auto"/>
        <w:ind w:right="-1"/>
        <w:jc w:val="both"/>
        <w:rPr>
          <w:rFonts w:ascii="Times New Roman" w:hAnsi="Times New Roman" w:cs="Times New Roman"/>
          <w:sz w:val="16"/>
          <w:szCs w:val="24"/>
        </w:rPr>
      </w:pPr>
      <w:r>
        <w:rPr>
          <w:noProof/>
        </w:rPr>
        <w:drawing>
          <wp:inline distT="0" distB="0" distL="0" distR="0" wp14:anchorId="4F3F0A1D" wp14:editId="4073DAE5">
            <wp:extent cx="6724650" cy="3895725"/>
            <wp:effectExtent l="0" t="0" r="0" b="0"/>
            <wp:docPr id="50" name="Figura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Figura28"/>
                    <pic:cNvPicPr>
                      <a:picLocks noChangeAspect="1" noChangeArrowheads="1"/>
                    </pic:cNvPicPr>
                  </pic:nvPicPr>
                  <pic:blipFill>
                    <a:blip r:embed="rId87"/>
                    <a:stretch>
                      <a:fillRect/>
                    </a:stretch>
                  </pic:blipFill>
                  <pic:spPr bwMode="auto">
                    <a:xfrm>
                      <a:off x="0" y="0"/>
                      <a:ext cx="6724650" cy="3895725"/>
                    </a:xfrm>
                    <a:prstGeom prst="rect">
                      <a:avLst/>
                    </a:prstGeom>
                    <a:noFill/>
                  </pic:spPr>
                </pic:pic>
              </a:graphicData>
            </a:graphic>
          </wp:inline>
        </w:drawing>
      </w:r>
      <w:r>
        <w:rPr>
          <w:rFonts w:ascii="Times New Roman" w:hAnsi="Times New Roman" w:cs="Times New Roman"/>
          <w:sz w:val="16"/>
          <w:szCs w:val="24"/>
        </w:rPr>
        <w:t xml:space="preserve"> (1)</w:t>
      </w:r>
      <w:r>
        <w:rPr>
          <w:rFonts w:ascii="Times New Roman" w:hAnsi="Times New Roman" w:cs="Times New Roman"/>
          <w:b/>
          <w:sz w:val="24"/>
          <w:szCs w:val="24"/>
        </w:rPr>
        <w:t xml:space="preserve"> </w:t>
      </w:r>
      <w:r>
        <w:rPr>
          <w:rFonts w:ascii="Times New Roman" w:hAnsi="Times New Roman" w:cs="Times New Roman"/>
          <w:sz w:val="16"/>
          <w:szCs w:val="24"/>
        </w:rPr>
        <w:t>Ações indenizatórias de dano moral, material, etc.</w:t>
      </w:r>
      <w:r>
        <w:rPr>
          <w:rFonts w:ascii="Trebuchet MS" w:eastAsia="Trebuchet MS" w:hAnsi="Trebuchet MS" w:cs="Trebuchet MS"/>
          <w:sz w:val="16"/>
          <w:szCs w:val="16"/>
          <w:lang w:val="pt-PT"/>
        </w:rPr>
        <w:t xml:space="preserve"> </w:t>
      </w:r>
      <w:r>
        <w:rPr>
          <w:rFonts w:ascii="Times New Roman" w:hAnsi="Times New Roman" w:cs="Times New Roman"/>
          <w:sz w:val="16"/>
          <w:szCs w:val="24"/>
        </w:rPr>
        <w:t>Compreende o valor de R$1.500.000,00 referente ao provisionamento judicial oriundo da Ação Civil Pública movida pelo Ministério Público Federal em face da IMBEL, tendo em vista a Empresa ter atuado com desatendimento da legislação ambiental no tocante aos descartes operados junto ao Ribeirão do Preto/SP. A Companhia Ambiental do Estado de São Paulo (CETESB) consta como terceira interessada. O Processo está em trâmite na 1º Vara Federal de Guaratinguetá/SP, sendo a Empresa condenada na obrigação de fazer um plano de ação ambiental e adequações necessárias em seu sistema de tratamento de efluentes na Fábrica Presidente Vargas, o que representa valores de grande vulto conforme projetos executivos. Assim, o provisionamento se justifica e se faz necessário para fins de cumprimento judicial, em fase de execução, com fim de evitar continuidade nos impactos de ordem ambiental, culminando em eventual paralisação das atividades e interdição fabril, nos termos da legislação aplicável.</w:t>
      </w:r>
    </w:p>
    <w:p w14:paraId="58F8E34F" w14:textId="77777777" w:rsidR="002517B5" w:rsidRDefault="001E31AE">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(2) Ações oriundas de pedidos de reintegração à empresa, intervalo intrajornada, nulidade de acordo coletivo, acidente de trabalho, pagamento do piso mínimo salarial da categoria dos engenheiros, adicional de periculosidade e retorno de benefícios. </w:t>
      </w:r>
    </w:p>
    <w:p w14:paraId="5F3524FD" w14:textId="77777777" w:rsidR="002517B5" w:rsidRDefault="002517B5">
      <w:pPr>
        <w:spacing w:after="0" w:line="240" w:lineRule="auto"/>
        <w:jc w:val="both"/>
        <w:rPr>
          <w:rFonts w:ascii="Times New Roman" w:hAnsi="Times New Roman" w:cs="Times New Roman"/>
          <w:color w:val="EE0000"/>
          <w:sz w:val="16"/>
          <w:szCs w:val="24"/>
        </w:rPr>
      </w:pPr>
    </w:p>
    <w:p w14:paraId="14D8EF34" w14:textId="77777777" w:rsidR="002517B5" w:rsidRDefault="002517B5">
      <w:pPr>
        <w:spacing w:after="0" w:line="240" w:lineRule="auto"/>
        <w:jc w:val="both"/>
        <w:rPr>
          <w:rFonts w:ascii="Times New Roman" w:hAnsi="Times New Roman" w:cs="Times New Roman"/>
          <w:b/>
          <w:sz w:val="24"/>
          <w:szCs w:val="24"/>
        </w:rPr>
      </w:pPr>
    </w:p>
    <w:p w14:paraId="615D69F1"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22.2. Demandas Possíveis</w:t>
      </w:r>
    </w:p>
    <w:p w14:paraId="57B62A66" w14:textId="77777777" w:rsidR="002517B5" w:rsidRDefault="002517B5">
      <w:pPr>
        <w:spacing w:after="0" w:line="240" w:lineRule="auto"/>
        <w:jc w:val="both"/>
        <w:rPr>
          <w:rFonts w:ascii="Times New Roman" w:hAnsi="Times New Roman" w:cs="Times New Roman"/>
          <w:b/>
          <w:sz w:val="24"/>
          <w:szCs w:val="24"/>
        </w:rPr>
      </w:pPr>
    </w:p>
    <w:p w14:paraId="028581D2"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Em 30.06.2026, a IMBEL</w:t>
      </w:r>
      <w:r>
        <w:rPr>
          <w:rFonts w:ascii="Times New Roman" w:hAnsi="Times New Roman" w:cs="Times New Roman"/>
          <w:sz w:val="24"/>
          <w:szCs w:val="24"/>
          <w:vertAlign w:val="superscript"/>
        </w:rPr>
        <w:t>®</w:t>
      </w:r>
      <w:r>
        <w:rPr>
          <w:rFonts w:ascii="Times New Roman" w:hAnsi="Times New Roman" w:cs="Times New Roman"/>
          <w:sz w:val="24"/>
          <w:szCs w:val="24"/>
        </w:rPr>
        <w:t xml:space="preserve"> estava sujeita a 127 ações judiciais (em dezembro de 2025 eram 129) de natureza cível, previdenciária, trabalhista e tributária, com variadas características e em diversas fases do rito processual</w:t>
      </w:r>
    </w:p>
    <w:p w14:paraId="56D204F1"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p w14:paraId="52147F79" w14:textId="77777777" w:rsidR="002517B5" w:rsidRDefault="001E31AE">
      <w:pPr>
        <w:spacing w:after="0" w:line="240" w:lineRule="auto"/>
        <w:jc w:val="both"/>
        <w:rPr>
          <w:rFonts w:ascii="Times New Roman" w:hAnsi="Times New Roman" w:cs="Times New Roman"/>
          <w:b/>
          <w:szCs w:val="24"/>
        </w:rPr>
      </w:pPr>
      <w:r>
        <w:rPr>
          <w:rFonts w:ascii="Times New Roman" w:hAnsi="Times New Roman" w:cs="Times New Roman"/>
          <w:sz w:val="24"/>
          <w:szCs w:val="24"/>
        </w:rPr>
        <w:t xml:space="preserve">                                                                                                                                                                      </w:t>
      </w:r>
      <w:r>
        <w:rPr>
          <w:rFonts w:ascii="Times New Roman" w:hAnsi="Times New Roman" w:cs="Times New Roman"/>
          <w:b/>
          <w:szCs w:val="24"/>
        </w:rPr>
        <w:t>R$ mil</w:t>
      </w:r>
    </w:p>
    <w:p w14:paraId="776B2157" w14:textId="77777777" w:rsidR="002517B5" w:rsidRDefault="001E31AE">
      <w:pPr>
        <w:spacing w:after="0" w:line="240" w:lineRule="auto"/>
        <w:jc w:val="both"/>
        <w:rPr>
          <w:rFonts w:ascii="Times New Roman" w:hAnsi="Times New Roman" w:cs="Times New Roman"/>
          <w:b/>
          <w:sz w:val="24"/>
          <w:szCs w:val="24"/>
        </w:rPr>
      </w:pPr>
      <w:r>
        <w:rPr>
          <w:noProof/>
        </w:rPr>
        <w:drawing>
          <wp:inline distT="0" distB="0" distL="0" distR="0" wp14:anchorId="37A14D4C" wp14:editId="421F28BD">
            <wp:extent cx="6762750" cy="1066800"/>
            <wp:effectExtent l="0" t="0" r="0" b="0"/>
            <wp:docPr id="51" name="Figura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Figura29"/>
                    <pic:cNvPicPr>
                      <a:picLocks noChangeAspect="1" noChangeArrowheads="1"/>
                    </pic:cNvPicPr>
                  </pic:nvPicPr>
                  <pic:blipFill>
                    <a:blip r:embed="rId88"/>
                    <a:stretch>
                      <a:fillRect/>
                    </a:stretch>
                  </pic:blipFill>
                  <pic:spPr bwMode="auto">
                    <a:xfrm>
                      <a:off x="0" y="0"/>
                      <a:ext cx="6762750" cy="1066800"/>
                    </a:xfrm>
                    <a:prstGeom prst="rect">
                      <a:avLst/>
                    </a:prstGeom>
                    <a:noFill/>
                  </pic:spPr>
                </pic:pic>
              </a:graphicData>
            </a:graphic>
          </wp:inline>
        </w:drawing>
      </w:r>
    </w:p>
    <w:p w14:paraId="63EB0562" w14:textId="77777777" w:rsidR="002517B5" w:rsidRDefault="002517B5">
      <w:pPr>
        <w:spacing w:after="0" w:line="240" w:lineRule="auto"/>
        <w:jc w:val="both"/>
        <w:rPr>
          <w:rFonts w:ascii="Times New Roman" w:hAnsi="Times New Roman" w:cs="Times New Roman"/>
          <w:b/>
          <w:sz w:val="24"/>
          <w:szCs w:val="24"/>
        </w:rPr>
      </w:pPr>
    </w:p>
    <w:p w14:paraId="4A3A6754"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23. PROVISÕES DIVERSAS </w:t>
      </w:r>
    </w:p>
    <w:p w14:paraId="3D9ADC7B"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Cs w:val="24"/>
        </w:rPr>
        <w:t>R$ mil</w:t>
      </w:r>
    </w:p>
    <w:p w14:paraId="790921CA" w14:textId="77777777" w:rsidR="002517B5" w:rsidRDefault="001E31AE">
      <w:pPr>
        <w:spacing w:after="0" w:line="240" w:lineRule="auto"/>
        <w:jc w:val="both"/>
        <w:rPr>
          <w:rFonts w:ascii="Times New Roman" w:hAnsi="Times New Roman" w:cs="Times New Roman"/>
          <w:sz w:val="16"/>
          <w:szCs w:val="24"/>
        </w:rPr>
      </w:pPr>
      <w:r>
        <w:rPr>
          <w:noProof/>
        </w:rPr>
        <w:drawing>
          <wp:inline distT="0" distB="0" distL="0" distR="0" wp14:anchorId="406AA31E" wp14:editId="5600822D">
            <wp:extent cx="6762750" cy="609600"/>
            <wp:effectExtent l="0" t="0" r="0" b="0"/>
            <wp:docPr id="52" name="Figura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Figura30"/>
                    <pic:cNvPicPr>
                      <a:picLocks noChangeAspect="1" noChangeArrowheads="1"/>
                    </pic:cNvPicPr>
                  </pic:nvPicPr>
                  <pic:blipFill>
                    <a:blip r:embed="rId89"/>
                    <a:stretch>
                      <a:fillRect/>
                    </a:stretch>
                  </pic:blipFill>
                  <pic:spPr bwMode="auto">
                    <a:xfrm>
                      <a:off x="0" y="0"/>
                      <a:ext cx="6762750" cy="609600"/>
                    </a:xfrm>
                    <a:prstGeom prst="rect">
                      <a:avLst/>
                    </a:prstGeom>
                    <a:noFill/>
                  </pic:spPr>
                </pic:pic>
              </a:graphicData>
            </a:graphic>
          </wp:inline>
        </w:drawing>
      </w:r>
    </w:p>
    <w:p w14:paraId="6E622AAE" w14:textId="77777777" w:rsidR="002517B5" w:rsidRDefault="001E31AE">
      <w:pPr>
        <w:spacing w:after="0" w:line="240" w:lineRule="auto"/>
        <w:jc w:val="both"/>
        <w:rPr>
          <w:rFonts w:ascii="Times New Roman" w:hAnsi="Times New Roman" w:cs="Times New Roman"/>
          <w:color w:val="FF0000"/>
          <w:sz w:val="16"/>
          <w:szCs w:val="24"/>
        </w:rPr>
      </w:pPr>
      <w:r>
        <w:rPr>
          <w:rFonts w:ascii="Times New Roman" w:hAnsi="Times New Roman" w:cs="Times New Roman"/>
          <w:sz w:val="16"/>
          <w:szCs w:val="24"/>
        </w:rPr>
        <w:t>(1) Referem-se aos atos de infração e advertência emitida pela CETESB (Companhia ambiental do Estado de São Paulo) na filial FPV.</w:t>
      </w:r>
    </w:p>
    <w:p w14:paraId="470C4F6B" w14:textId="77777777" w:rsidR="002517B5" w:rsidRDefault="002517B5">
      <w:pPr>
        <w:spacing w:after="0" w:line="240" w:lineRule="auto"/>
        <w:jc w:val="both"/>
        <w:rPr>
          <w:rFonts w:ascii="Times New Roman" w:hAnsi="Times New Roman" w:cs="Times New Roman"/>
          <w:sz w:val="16"/>
          <w:szCs w:val="24"/>
        </w:rPr>
      </w:pPr>
    </w:p>
    <w:p w14:paraId="3E4F9F9A"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23.1. Provisão para Danos ao Meio Ambiente </w:t>
      </w:r>
    </w:p>
    <w:p w14:paraId="0FAAA7B9"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R$</w:t>
      </w:r>
    </w:p>
    <w:p w14:paraId="20F11058" w14:textId="77777777" w:rsidR="002517B5" w:rsidRDefault="001E31AE">
      <w:pPr>
        <w:spacing w:after="0" w:line="240" w:lineRule="auto"/>
        <w:jc w:val="both"/>
        <w:rPr>
          <w:rFonts w:ascii="Times New Roman" w:hAnsi="Times New Roman" w:cs="Times New Roman"/>
          <w:b/>
          <w:sz w:val="24"/>
          <w:szCs w:val="24"/>
        </w:rPr>
      </w:pPr>
      <w:r>
        <w:rPr>
          <w:noProof/>
        </w:rPr>
        <w:drawing>
          <wp:inline distT="0" distB="0" distL="0" distR="0" wp14:anchorId="6C8ECEBD" wp14:editId="3D9E130F">
            <wp:extent cx="6762750" cy="1009650"/>
            <wp:effectExtent l="0" t="0" r="0" b="0"/>
            <wp:docPr id="53" name="Figura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Figura31"/>
                    <pic:cNvPicPr>
                      <a:picLocks noChangeAspect="1" noChangeArrowheads="1"/>
                    </pic:cNvPicPr>
                  </pic:nvPicPr>
                  <pic:blipFill>
                    <a:blip r:embed="rId90"/>
                    <a:stretch>
                      <a:fillRect/>
                    </a:stretch>
                  </pic:blipFill>
                  <pic:spPr bwMode="auto">
                    <a:xfrm>
                      <a:off x="0" y="0"/>
                      <a:ext cx="6762750" cy="1009650"/>
                    </a:xfrm>
                    <a:prstGeom prst="rect">
                      <a:avLst/>
                    </a:prstGeom>
                    <a:noFill/>
                  </pic:spPr>
                </pic:pic>
              </a:graphicData>
            </a:graphic>
          </wp:inline>
        </w:drawing>
      </w:r>
    </w:p>
    <w:p w14:paraId="5B0CB2EB" w14:textId="77777777" w:rsidR="002517B5" w:rsidRDefault="002517B5">
      <w:pPr>
        <w:spacing w:after="0" w:line="240" w:lineRule="auto"/>
        <w:jc w:val="both"/>
        <w:rPr>
          <w:rFonts w:ascii="Times New Roman" w:hAnsi="Times New Roman" w:cs="Times New Roman"/>
          <w:sz w:val="16"/>
          <w:szCs w:val="24"/>
        </w:rPr>
      </w:pPr>
    </w:p>
    <w:p w14:paraId="1138CEFF" w14:textId="7E0F4F1C" w:rsidR="002517B5" w:rsidRDefault="001E31AE">
      <w:pPr>
        <w:spacing w:after="0" w:line="240" w:lineRule="auto"/>
        <w:jc w:val="both"/>
        <w:rPr>
          <w:rFonts w:ascii="Times New Roman" w:hAnsi="Times New Roman" w:cs="Times New Roman"/>
          <w:sz w:val="16"/>
          <w:szCs w:val="24"/>
        </w:rPr>
      </w:pPr>
      <w:r>
        <w:rPr>
          <w:rFonts w:ascii="Times New Roman" w:hAnsi="Times New Roman" w:cs="Times New Roman"/>
          <w:sz w:val="16"/>
          <w:szCs w:val="24"/>
        </w:rPr>
        <w:t>(1)</w:t>
      </w:r>
      <w:r>
        <w:rPr>
          <w:rFonts w:ascii="Times New Roman" w:eastAsia="Times New Roman" w:hAnsi="Times New Roman" w:cs="Times New Roman"/>
          <w:vertAlign w:val="superscript"/>
        </w:rPr>
        <w:t xml:space="preserve"> </w:t>
      </w:r>
      <w:r>
        <w:rPr>
          <w:rFonts w:ascii="Times New Roman" w:hAnsi="Times New Roman" w:cs="Times New Roman"/>
          <w:sz w:val="16"/>
          <w:szCs w:val="24"/>
        </w:rPr>
        <w:t>Auto de Infração nº 0300944 e 03002645: Pelo lançamento do efluente final ao corpo receptor apresentando parâmetro de demanda bioquímica de oxigênio (DBO), pH e toxicidade em desacordo com os padrões estabelecidos pela legislação vigente, e pela operação inadequada do tanque de decantação, operado com excesso de material sobrenadante, podendo tornar as águas impróprias, nocivas ou ofensivas à saúde, danosas à fauna e flora.</w:t>
      </w:r>
    </w:p>
    <w:p w14:paraId="4B69B626" w14:textId="2C5AE4ED" w:rsidR="002517B5" w:rsidRDefault="001E31AE">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Medidas de Controle: Atualmente na estação de tratamento de efluentes é realizado o monitoramento automatizado do parâmetro de PH, sendo assim, o efluente é lançado no corpo receptor com o valor de PH permitido pela legislação ambiente. O material sobrenadante era bombeado para o leito de secagem da estação que posteriormente era destinado para o local aprovado pela Companhia Ambiental do Estado de São Paulo no ano de 2022 e um novo sistema de desidratação do lodo foi instalado na estação. A limpeza dos decantadores da estação é realizada de modo contínuo.</w:t>
      </w:r>
    </w:p>
    <w:p w14:paraId="317D9B69" w14:textId="77777777" w:rsidR="002517B5" w:rsidRDefault="001E31AE">
      <w:pPr>
        <w:spacing w:after="0" w:line="240" w:lineRule="auto"/>
        <w:jc w:val="both"/>
        <w:rPr>
          <w:rFonts w:ascii="Times New Roman" w:hAnsi="Times New Roman" w:cs="Times New Roman"/>
          <w:sz w:val="16"/>
          <w:szCs w:val="24"/>
        </w:rPr>
      </w:pPr>
      <w:r>
        <w:rPr>
          <w:rFonts w:ascii="Times New Roman" w:hAnsi="Times New Roman" w:cs="Times New Roman"/>
          <w:sz w:val="16"/>
          <w:szCs w:val="24"/>
        </w:rPr>
        <w:t>(2)</w:t>
      </w:r>
      <w:r>
        <w:rPr>
          <w:rFonts w:ascii="Times New Roman" w:eastAsia="Times New Roman" w:hAnsi="Times New Roman" w:cs="Times New Roman"/>
          <w:vertAlign w:val="superscript"/>
        </w:rPr>
        <w:t xml:space="preserve"> </w:t>
      </w:r>
      <w:r>
        <w:rPr>
          <w:rFonts w:ascii="Times New Roman" w:hAnsi="Times New Roman" w:cs="Times New Roman"/>
          <w:sz w:val="16"/>
          <w:szCs w:val="24"/>
        </w:rPr>
        <w:t>Auto de Infração nº 03002313: Pelo lançamento de despejos líquidos ácidos através da galeria de águas pluviais ao corpo de água local, devido a vazamento de ácido sulfúrico fumegante (OV Oleum Vitrium) na operação de descarregamento para o tanque de armazenamento, podendo tornar as águas impróprias, nocivas ou ofensivas à saúde, inconvenientes ao bem-estar público, danosos aos materiais, à fauna e à flora.</w:t>
      </w:r>
    </w:p>
    <w:p w14:paraId="3ABFC930" w14:textId="77777777" w:rsidR="002517B5" w:rsidRDefault="001E31AE">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Medidas de Controle: A bacia de contenção que havia sido danificada foi restaurada com piso e rejunte antiácido. A Seção de Produção de Trinitrotolueno atualizou a Instrução de Trabalho, a fim de sanar e orientar quanto aos procedimentos a serem adotados em virtude de imprevistos que vierem ocorrer no caso de descarregamento de Oleum Vitrium, em especial com relação às manobras do caminhão visando a não ocorrência de danos à bacia.</w:t>
      </w:r>
    </w:p>
    <w:p w14:paraId="6A95F932" w14:textId="77777777" w:rsidR="002517B5" w:rsidRDefault="002517B5">
      <w:pPr>
        <w:spacing w:after="0" w:line="240" w:lineRule="auto"/>
        <w:jc w:val="both"/>
        <w:rPr>
          <w:rFonts w:ascii="Times New Roman" w:hAnsi="Times New Roman" w:cs="Times New Roman"/>
          <w:sz w:val="16"/>
          <w:szCs w:val="24"/>
        </w:rPr>
      </w:pPr>
    </w:p>
    <w:p w14:paraId="1685ED4D" w14:textId="4C3A9811" w:rsidR="002517B5" w:rsidRDefault="001E31AE">
      <w:pPr>
        <w:spacing w:after="0" w:line="240" w:lineRule="auto"/>
        <w:jc w:val="both"/>
        <w:rPr>
          <w:rFonts w:ascii="Times New Roman" w:hAnsi="Times New Roman" w:cs="Times New Roman"/>
          <w:sz w:val="16"/>
          <w:szCs w:val="24"/>
        </w:rPr>
      </w:pPr>
      <w:r>
        <w:rPr>
          <w:rFonts w:ascii="Times New Roman" w:hAnsi="Times New Roman" w:cs="Times New Roman"/>
          <w:sz w:val="16"/>
          <w:szCs w:val="24"/>
        </w:rPr>
        <w:t>A IMBEL</w:t>
      </w:r>
      <w:r w:rsidR="00B87BEB" w:rsidRPr="00B87BEB">
        <w:rPr>
          <w:rFonts w:ascii="Times New Roman" w:hAnsi="Times New Roman" w:cs="Times New Roman"/>
          <w:sz w:val="16"/>
          <w:szCs w:val="16"/>
          <w:vertAlign w:val="superscript"/>
        </w:rPr>
        <w:t>®</w:t>
      </w:r>
      <w:r>
        <w:rPr>
          <w:rFonts w:ascii="Times New Roman" w:hAnsi="Times New Roman" w:cs="Times New Roman"/>
          <w:sz w:val="16"/>
          <w:szCs w:val="24"/>
        </w:rPr>
        <w:t xml:space="preserve"> vem adotando todas as medidas para controlar os riscos, porém no quesito toxidade, somente será possível alcançar a plenitude quando forem implementadas todas as ações mitigadoras, previstas na Ação Civil Pública nº 0001456-85.2013.403.6118 – Cumprimento de Sentença – Justiça Federal, Guaratinguetá – SP.</w:t>
      </w:r>
    </w:p>
    <w:p w14:paraId="2AED594C" w14:textId="77777777" w:rsidR="002517B5" w:rsidRDefault="002517B5">
      <w:pPr>
        <w:spacing w:after="0" w:line="240" w:lineRule="auto"/>
        <w:jc w:val="both"/>
        <w:rPr>
          <w:rFonts w:ascii="Times New Roman" w:hAnsi="Times New Roman" w:cs="Times New Roman"/>
          <w:sz w:val="16"/>
          <w:szCs w:val="24"/>
        </w:rPr>
      </w:pPr>
    </w:p>
    <w:p w14:paraId="6E878688" w14:textId="77777777" w:rsidR="002517B5" w:rsidRDefault="002517B5">
      <w:pPr>
        <w:spacing w:after="0" w:line="240" w:lineRule="auto"/>
        <w:jc w:val="both"/>
        <w:rPr>
          <w:rFonts w:ascii="Times New Roman" w:hAnsi="Times New Roman" w:cs="Times New Roman"/>
          <w:b/>
          <w:sz w:val="24"/>
          <w:szCs w:val="24"/>
        </w:rPr>
      </w:pPr>
    </w:p>
    <w:p w14:paraId="60410C03" w14:textId="77777777" w:rsidR="002517B5" w:rsidRDefault="001E31AE">
      <w:pPr>
        <w:spacing w:after="0" w:line="240" w:lineRule="auto"/>
        <w:jc w:val="both"/>
        <w:rPr>
          <w:rFonts w:ascii="Times New Roman" w:hAnsi="Times New Roman" w:cs="Times New Roman"/>
          <w:b/>
          <w:color w:val="FF0000"/>
          <w:sz w:val="24"/>
          <w:szCs w:val="24"/>
        </w:rPr>
      </w:pPr>
      <w:r>
        <w:rPr>
          <w:rFonts w:ascii="Times New Roman" w:hAnsi="Times New Roman" w:cs="Times New Roman"/>
          <w:b/>
          <w:sz w:val="24"/>
          <w:szCs w:val="24"/>
        </w:rPr>
        <w:t xml:space="preserve">24. OUTRAS OBRIGAÇÕES </w:t>
      </w:r>
      <w:r>
        <w:rPr>
          <w:rFonts w:ascii="Times New Roman" w:hAnsi="Times New Roman" w:cs="Times New Roman"/>
          <w:b/>
          <w:color w:val="FF0000"/>
          <w:sz w:val="24"/>
          <w:szCs w:val="24"/>
        </w:rPr>
        <w:t xml:space="preserve"> </w:t>
      </w:r>
    </w:p>
    <w:p w14:paraId="3A76ABA0"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Cs w:val="24"/>
        </w:rPr>
        <w:t>R$ mil</w:t>
      </w:r>
    </w:p>
    <w:p w14:paraId="75A2FF79" w14:textId="3186E9C7" w:rsidR="002517B5" w:rsidRDefault="001E31AE">
      <w:pPr>
        <w:spacing w:after="0" w:line="240" w:lineRule="auto"/>
        <w:jc w:val="both"/>
        <w:rPr>
          <w:rFonts w:ascii="Times New Roman" w:hAnsi="Times New Roman" w:cs="Times New Roman"/>
          <w:color w:val="000000" w:themeColor="text1"/>
          <w:sz w:val="16"/>
          <w:szCs w:val="16"/>
        </w:rPr>
      </w:pPr>
      <w:r>
        <w:rPr>
          <w:noProof/>
        </w:rPr>
        <w:drawing>
          <wp:inline distT="0" distB="0" distL="0" distR="0" wp14:anchorId="744DFD97" wp14:editId="6F066D35">
            <wp:extent cx="6781800" cy="1114425"/>
            <wp:effectExtent l="0" t="0" r="0" b="0"/>
            <wp:docPr id="54" name="Figura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Figura32"/>
                    <pic:cNvPicPr>
                      <a:picLocks noChangeAspect="1" noChangeArrowheads="1"/>
                    </pic:cNvPicPr>
                  </pic:nvPicPr>
                  <pic:blipFill>
                    <a:blip r:embed="rId91"/>
                    <a:stretch>
                      <a:fillRect/>
                    </a:stretch>
                  </pic:blipFill>
                  <pic:spPr bwMode="auto">
                    <a:xfrm>
                      <a:off x="0" y="0"/>
                      <a:ext cx="6781800" cy="1114425"/>
                    </a:xfrm>
                    <a:prstGeom prst="rect">
                      <a:avLst/>
                    </a:prstGeom>
                    <a:noFill/>
                  </pic:spPr>
                </pic:pic>
              </a:graphicData>
            </a:graphic>
          </wp:inline>
        </w:drawing>
      </w:r>
      <w:r>
        <w:rPr>
          <w:rFonts w:ascii="Times New Roman" w:hAnsi="Times New Roman" w:cs="Times New Roman"/>
          <w:sz w:val="16"/>
          <w:szCs w:val="16"/>
        </w:rPr>
        <w:t xml:space="preserve"> </w:t>
      </w:r>
      <w:r>
        <w:rPr>
          <w:rFonts w:ascii="Times New Roman" w:hAnsi="Times New Roman" w:cs="Times New Roman"/>
          <w:color w:val="000000" w:themeColor="text1"/>
          <w:sz w:val="16"/>
          <w:szCs w:val="16"/>
        </w:rPr>
        <w:t xml:space="preserve">(1) Referem-se </w:t>
      </w:r>
      <w:r w:rsidR="002F250E">
        <w:rPr>
          <w:rFonts w:ascii="Times New Roman" w:hAnsi="Times New Roman" w:cs="Times New Roman"/>
          <w:color w:val="000000" w:themeColor="text1"/>
          <w:sz w:val="16"/>
          <w:szCs w:val="16"/>
        </w:rPr>
        <w:t>a</w:t>
      </w:r>
      <w:r>
        <w:rPr>
          <w:rFonts w:ascii="Times New Roman" w:hAnsi="Times New Roman" w:cs="Times New Roman"/>
          <w:color w:val="000000" w:themeColor="text1"/>
          <w:sz w:val="16"/>
          <w:szCs w:val="16"/>
        </w:rPr>
        <w:t xml:space="preserve"> insumos de clientes cedidos à IMBEL</w:t>
      </w:r>
      <w:r>
        <w:rPr>
          <w:rFonts w:ascii="Times New Roman" w:hAnsi="Times New Roman" w:cs="Times New Roman"/>
          <w:color w:val="000000" w:themeColor="text1"/>
          <w:sz w:val="16"/>
          <w:szCs w:val="16"/>
          <w:vertAlign w:val="superscript"/>
        </w:rPr>
        <w:t xml:space="preserve">® </w:t>
      </w:r>
      <w:r>
        <w:rPr>
          <w:rFonts w:ascii="Times New Roman" w:hAnsi="Times New Roman" w:cs="Times New Roman"/>
          <w:color w:val="000000" w:themeColor="text1"/>
          <w:sz w:val="16"/>
          <w:szCs w:val="16"/>
        </w:rPr>
        <w:t xml:space="preserve">para fins de industrialização por encomenda na Fábrica Presidente Vargas e recebimento antecipado de clientes nas filiais FJF, FMCE e FI. </w:t>
      </w:r>
    </w:p>
    <w:p w14:paraId="092FC9CF" w14:textId="77777777" w:rsidR="002517B5" w:rsidRDefault="001E31AE">
      <w:pPr>
        <w:spacing w:after="0" w:line="240" w:lineRule="auto"/>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(2) Valores referentes a adiantamento de clientes para o processo produtivo nas filiais FPV, FI e FE.</w:t>
      </w:r>
    </w:p>
    <w:p w14:paraId="095DBFA0" w14:textId="77777777" w:rsidR="002517B5" w:rsidRDefault="001E31AE">
      <w:pPr>
        <w:spacing w:after="0" w:line="240" w:lineRule="auto"/>
        <w:jc w:val="both"/>
        <w:rPr>
          <w:rFonts w:ascii="Times New Roman" w:hAnsi="Times New Roman" w:cs="Times New Roman"/>
          <w:sz w:val="16"/>
          <w:szCs w:val="16"/>
        </w:rPr>
      </w:pPr>
      <w:r>
        <w:rPr>
          <w:rFonts w:ascii="Times New Roman" w:hAnsi="Times New Roman" w:cs="Times New Roman"/>
          <w:sz w:val="16"/>
          <w:szCs w:val="16"/>
        </w:rPr>
        <w:t xml:space="preserve">(3) Referem-se aos descontos na folha de pagamento para repasse de Consignação em favor de terceiros (mensalidade sindical, CAPEMI, pensão alimentícia, Associação de Funcionários e Clube Recreativo). </w:t>
      </w:r>
    </w:p>
    <w:p w14:paraId="6C8D2428" w14:textId="77777777" w:rsidR="002517B5" w:rsidRDefault="001E31AE">
      <w:pPr>
        <w:spacing w:after="0" w:line="240" w:lineRule="auto"/>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(4) Refere-se a obrigações cuja Nota Fiscal da obrigação é emitida no mês subsequente a despesa conforme contrato, o registro contábil ocorre pela competência na filial FPV. </w:t>
      </w:r>
    </w:p>
    <w:p w14:paraId="7DB0F3DC" w14:textId="77777777" w:rsidR="002517B5" w:rsidRDefault="002517B5">
      <w:pPr>
        <w:spacing w:after="0" w:line="240" w:lineRule="auto"/>
        <w:jc w:val="both"/>
        <w:rPr>
          <w:rFonts w:ascii="Times New Roman" w:hAnsi="Times New Roman" w:cs="Times New Roman"/>
          <w:b/>
          <w:sz w:val="24"/>
          <w:szCs w:val="24"/>
        </w:rPr>
      </w:pPr>
    </w:p>
    <w:p w14:paraId="08883D54"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25. PATRIMÔNIO LÍQUIDO</w:t>
      </w:r>
    </w:p>
    <w:p w14:paraId="6DA58379" w14:textId="77777777" w:rsidR="002517B5" w:rsidRDefault="001E31AE">
      <w:pPr>
        <w:tabs>
          <w:tab w:val="left" w:pos="262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14:paraId="01B1AF7F" w14:textId="77777777" w:rsidR="002517B5" w:rsidRDefault="001E31AE">
      <w:pPr>
        <w:tabs>
          <w:tab w:val="left" w:pos="246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25.1. Capital Social</w:t>
      </w:r>
      <w:r>
        <w:rPr>
          <w:rFonts w:ascii="Times New Roman" w:hAnsi="Times New Roman" w:cs="Times New Roman"/>
          <w:b/>
          <w:sz w:val="24"/>
          <w:szCs w:val="24"/>
        </w:rPr>
        <w:tab/>
      </w:r>
    </w:p>
    <w:p w14:paraId="18A65C67"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Cs w:val="24"/>
        </w:rPr>
        <w:t>R$ mil</w:t>
      </w:r>
    </w:p>
    <w:p w14:paraId="413396EA" w14:textId="77777777" w:rsidR="002517B5" w:rsidRDefault="001E31AE">
      <w:pPr>
        <w:pStyle w:val="PargrafodaLista"/>
        <w:spacing w:after="0" w:line="240" w:lineRule="auto"/>
        <w:ind w:left="0"/>
        <w:jc w:val="both"/>
        <w:rPr>
          <w:rFonts w:ascii="Times New Roman" w:hAnsi="Times New Roman" w:cs="Times New Roman"/>
          <w:sz w:val="16"/>
          <w:szCs w:val="24"/>
        </w:rPr>
      </w:pPr>
      <w:r>
        <w:rPr>
          <w:noProof/>
        </w:rPr>
        <w:drawing>
          <wp:inline distT="0" distB="0" distL="0" distR="0" wp14:anchorId="6498850F" wp14:editId="4A358590">
            <wp:extent cx="6750685" cy="675640"/>
            <wp:effectExtent l="0" t="0" r="0" b="0"/>
            <wp:docPr id="55" name="Figura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Figura33"/>
                    <pic:cNvPicPr>
                      <a:picLocks noChangeAspect="1" noChangeArrowheads="1"/>
                    </pic:cNvPicPr>
                  </pic:nvPicPr>
                  <pic:blipFill>
                    <a:blip r:embed="rId92"/>
                    <a:stretch>
                      <a:fillRect/>
                    </a:stretch>
                  </pic:blipFill>
                  <pic:spPr bwMode="auto">
                    <a:xfrm>
                      <a:off x="0" y="0"/>
                      <a:ext cx="6750685" cy="675640"/>
                    </a:xfrm>
                    <a:prstGeom prst="rect">
                      <a:avLst/>
                    </a:prstGeom>
                    <a:noFill/>
                  </pic:spPr>
                </pic:pic>
              </a:graphicData>
            </a:graphic>
          </wp:inline>
        </w:drawing>
      </w:r>
      <w:r>
        <w:rPr>
          <w:rFonts w:ascii="Times New Roman" w:hAnsi="Times New Roman" w:cs="Times New Roman"/>
          <w:sz w:val="16"/>
          <w:szCs w:val="24"/>
          <w:lang w:eastAsia="pt-BR"/>
        </w:rPr>
        <w:t xml:space="preserve"> </w:t>
      </w:r>
      <w:r>
        <w:rPr>
          <w:rFonts w:ascii="Times New Roman" w:hAnsi="Times New Roman" w:cs="Times New Roman"/>
          <w:sz w:val="16"/>
          <w:szCs w:val="24"/>
        </w:rPr>
        <w:t xml:space="preserve"> (1) Aumento de Capital Social no valor de R$ 133.567 milhões utilizando o saldo de Adiantamento para Futuro Aumento de Capital e Reserva de Investimento sendo:  O montante de R$ 98.288 milhões autorizado pela AGO 01/2026 em 28 de janeiro de 2026, operação foi formalizada com base no Parecer SEI nº 65251.000335/2026-</w:t>
      </w:r>
      <w:r>
        <w:rPr>
          <w:rFonts w:ascii="Times New Roman" w:hAnsi="Times New Roman" w:cs="Times New Roman"/>
          <w:sz w:val="16"/>
          <w:szCs w:val="24"/>
        </w:rPr>
        <w:lastRenderedPageBreak/>
        <w:t>69 do Ministério da Fazenda e registrada na Junta Comercial do Distrito Federal sob o nº 2968375 de 19/02/2026 e no valor de R$ R$ 35.279 milhões autorizado pela AGO e AGE 02/2026 em 24 de abril de 2026, operação foi formalizada com base no Parecer SEI nº 65251.000335/2026-69 do Ministério da Fazenda e registrada na Junta Comercial do Distrito Federal. A operação foi formalizada com base no SEI nº 65251.001381/2026-85 e ser registrada na Junta Comercial do Distrito Federal.</w:t>
      </w:r>
    </w:p>
    <w:p w14:paraId="73316207" w14:textId="77777777" w:rsidR="002517B5" w:rsidRDefault="002517B5">
      <w:pPr>
        <w:spacing w:after="0" w:line="240" w:lineRule="auto"/>
        <w:jc w:val="both"/>
        <w:rPr>
          <w:rFonts w:ascii="Times New Roman" w:hAnsi="Times New Roman" w:cs="Times New Roman"/>
          <w:b/>
          <w:sz w:val="24"/>
          <w:szCs w:val="24"/>
        </w:rPr>
      </w:pPr>
    </w:p>
    <w:p w14:paraId="488A8A46"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25.2. ADIANTAMENTO PARA FUTURO AUMENTO DE CAPITAL – AFAC </w:t>
      </w:r>
    </w:p>
    <w:p w14:paraId="05E77048"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Cs w:val="24"/>
        </w:rPr>
        <w:t>R$ mil</w:t>
      </w:r>
    </w:p>
    <w:p w14:paraId="1ACB2D43" w14:textId="77777777" w:rsidR="002517B5" w:rsidRDefault="001E31AE">
      <w:pPr>
        <w:pStyle w:val="PargrafodaLista"/>
        <w:spacing w:after="0" w:line="240" w:lineRule="auto"/>
        <w:ind w:left="0"/>
        <w:jc w:val="both"/>
        <w:rPr>
          <w:rFonts w:ascii="Times New Roman" w:hAnsi="Times New Roman" w:cs="Times New Roman"/>
          <w:sz w:val="16"/>
          <w:szCs w:val="24"/>
        </w:rPr>
      </w:pPr>
      <w:r>
        <w:rPr>
          <w:noProof/>
        </w:rPr>
        <w:drawing>
          <wp:inline distT="0" distB="0" distL="0" distR="0" wp14:anchorId="0251BB7C" wp14:editId="1492332E">
            <wp:extent cx="6750685" cy="698500"/>
            <wp:effectExtent l="0" t="0" r="0" b="0"/>
            <wp:docPr id="56" name="Figura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Figura34"/>
                    <pic:cNvPicPr>
                      <a:picLocks noChangeAspect="1" noChangeArrowheads="1"/>
                    </pic:cNvPicPr>
                  </pic:nvPicPr>
                  <pic:blipFill>
                    <a:blip r:embed="rId93"/>
                    <a:stretch>
                      <a:fillRect/>
                    </a:stretch>
                  </pic:blipFill>
                  <pic:spPr bwMode="auto">
                    <a:xfrm>
                      <a:off x="0" y="0"/>
                      <a:ext cx="6750685" cy="698500"/>
                    </a:xfrm>
                    <a:prstGeom prst="rect">
                      <a:avLst/>
                    </a:prstGeom>
                    <a:noFill/>
                  </pic:spPr>
                </pic:pic>
              </a:graphicData>
            </a:graphic>
          </wp:inline>
        </w:drawing>
      </w:r>
      <w:r>
        <w:rPr>
          <w:rFonts w:ascii="Times New Roman" w:hAnsi="Times New Roman" w:cs="Times New Roman"/>
          <w:sz w:val="16"/>
          <w:szCs w:val="24"/>
        </w:rPr>
        <w:t xml:space="preserve"> (1) Referem-se aos recebimentos de recursos provenientes da União, único acionista da IMBEL</w:t>
      </w:r>
      <w:r>
        <w:rPr>
          <w:rFonts w:ascii="Times New Roman" w:hAnsi="Times New Roman" w:cs="Times New Roman"/>
          <w:sz w:val="16"/>
          <w:szCs w:val="24"/>
          <w:vertAlign w:val="superscript"/>
        </w:rPr>
        <w:t>®</w:t>
      </w:r>
      <w:r>
        <w:rPr>
          <w:rFonts w:ascii="Times New Roman" w:hAnsi="Times New Roman" w:cs="Times New Roman"/>
          <w:sz w:val="16"/>
          <w:szCs w:val="24"/>
        </w:rPr>
        <w:t xml:space="preserve">, para suas operações de investimentos, em conformidade com a Macrofunção SIAFI nº 021122 – Participação da União no Capital das Empresas, Nota Conjunta nº 013/2013/CCONT/COPAR/COFIN/STN, Manual de Contabilidade aplicado ao Setor Público – MCASP, NBC TG 39 e demais Legislações vigentes, os recursos são registrados na LOA como investimento. </w:t>
      </w:r>
    </w:p>
    <w:p w14:paraId="7F94122B" w14:textId="77777777" w:rsidR="002517B5" w:rsidRDefault="002517B5">
      <w:pPr>
        <w:pStyle w:val="PargrafodaLista"/>
        <w:spacing w:after="0" w:line="240" w:lineRule="auto"/>
        <w:ind w:left="0"/>
        <w:jc w:val="both"/>
        <w:rPr>
          <w:rFonts w:ascii="Times New Roman" w:hAnsi="Times New Roman" w:cs="Times New Roman"/>
          <w:sz w:val="16"/>
          <w:szCs w:val="24"/>
        </w:rPr>
      </w:pPr>
    </w:p>
    <w:p w14:paraId="6E89E99D"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25.3. Saldo das Reservas Após a Destinação do Resultado</w:t>
      </w:r>
    </w:p>
    <w:p w14:paraId="3BD41EC0" w14:textId="77777777" w:rsidR="002517B5" w:rsidRDefault="002517B5">
      <w:pPr>
        <w:spacing w:after="0" w:line="240" w:lineRule="auto"/>
        <w:jc w:val="both"/>
        <w:rPr>
          <w:rFonts w:ascii="Times New Roman" w:hAnsi="Times New Roman" w:cs="Times New Roman"/>
          <w:b/>
          <w:sz w:val="24"/>
          <w:szCs w:val="24"/>
        </w:rPr>
      </w:pPr>
    </w:p>
    <w:p w14:paraId="53AC892F"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25.3.1 Saldo das Reservas </w:t>
      </w:r>
    </w:p>
    <w:p w14:paraId="1D17BD52" w14:textId="77777777" w:rsidR="002517B5" w:rsidRDefault="001E31AE">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Pr>
          <w:rFonts w:ascii="Times New Roman" w:hAnsi="Times New Roman" w:cs="Times New Roman"/>
          <w:b/>
          <w:szCs w:val="24"/>
        </w:rPr>
        <w:t>R$ mil</w:t>
      </w:r>
    </w:p>
    <w:p w14:paraId="32C6C62F" w14:textId="77777777" w:rsidR="002517B5" w:rsidRDefault="001E31AE">
      <w:pPr>
        <w:spacing w:after="0" w:line="240" w:lineRule="auto"/>
        <w:jc w:val="both"/>
        <w:rPr>
          <w:rFonts w:ascii="Times New Roman" w:hAnsi="Times New Roman" w:cs="Times New Roman"/>
          <w:sz w:val="16"/>
          <w:szCs w:val="24"/>
        </w:rPr>
      </w:pPr>
      <w:r>
        <w:rPr>
          <w:noProof/>
        </w:rPr>
        <w:drawing>
          <wp:inline distT="0" distB="0" distL="0" distR="0" wp14:anchorId="47C228DB" wp14:editId="7EA62C6D">
            <wp:extent cx="6734175" cy="1171575"/>
            <wp:effectExtent l="0" t="0" r="0" b="0"/>
            <wp:docPr id="57" name="Figura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Figura35"/>
                    <pic:cNvPicPr>
                      <a:picLocks noChangeAspect="1" noChangeArrowheads="1"/>
                    </pic:cNvPicPr>
                  </pic:nvPicPr>
                  <pic:blipFill>
                    <a:blip r:embed="rId94"/>
                    <a:stretch>
                      <a:fillRect/>
                    </a:stretch>
                  </pic:blipFill>
                  <pic:spPr bwMode="auto">
                    <a:xfrm>
                      <a:off x="0" y="0"/>
                      <a:ext cx="6734175" cy="1171575"/>
                    </a:xfrm>
                    <a:prstGeom prst="rect">
                      <a:avLst/>
                    </a:prstGeom>
                    <a:noFill/>
                  </pic:spPr>
                </pic:pic>
              </a:graphicData>
            </a:graphic>
          </wp:inline>
        </w:drawing>
      </w:r>
      <w:r>
        <w:rPr>
          <w:rFonts w:ascii="Times New Roman" w:hAnsi="Times New Roman" w:cs="Times New Roman"/>
          <w:sz w:val="16"/>
          <w:szCs w:val="24"/>
        </w:rPr>
        <w:t xml:space="preserve">  (1) A deliberação do Resultado de 2025, pela Assembleia Geral Ordinária, foi solicitada via parecer Técnico 1/2026 DGAC/DRADM da seguinte forma:</w:t>
      </w:r>
    </w:p>
    <w:p w14:paraId="0EADD949" w14:textId="77777777" w:rsidR="002517B5" w:rsidRDefault="001E31AE">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a) R$ 4.337 mil lançado na Reserva Legal;</w:t>
      </w:r>
    </w:p>
    <w:p w14:paraId="3E7581B0" w14:textId="77777777" w:rsidR="002517B5" w:rsidRDefault="001E31AE">
      <w:pPr>
        <w:pStyle w:val="PargrafodaLista"/>
        <w:spacing w:after="0" w:line="240" w:lineRule="auto"/>
        <w:ind w:left="142" w:hanging="142"/>
        <w:jc w:val="both"/>
        <w:rPr>
          <w:rFonts w:ascii="Times New Roman" w:hAnsi="Times New Roman" w:cs="Times New Roman"/>
          <w:sz w:val="16"/>
          <w:szCs w:val="24"/>
        </w:rPr>
      </w:pPr>
      <w:r>
        <w:rPr>
          <w:rFonts w:ascii="Times New Roman" w:hAnsi="Times New Roman" w:cs="Times New Roman"/>
          <w:color w:val="FF0000"/>
          <w:sz w:val="16"/>
          <w:szCs w:val="24"/>
        </w:rPr>
        <w:t xml:space="preserve">  </w:t>
      </w:r>
      <w:r>
        <w:rPr>
          <w:rFonts w:ascii="Times New Roman" w:hAnsi="Times New Roman" w:cs="Times New Roman"/>
          <w:sz w:val="16"/>
          <w:szCs w:val="24"/>
        </w:rPr>
        <w:t>b) R$61.807 mil lançado na Reserva para Investimentos; e</w:t>
      </w:r>
    </w:p>
    <w:p w14:paraId="3CFD114F" w14:textId="77777777" w:rsidR="002517B5" w:rsidRDefault="001E31AE">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 xml:space="preserve">  c) R$ 20.602 mil lançado na Reserva Especial de Dividendos.</w:t>
      </w:r>
    </w:p>
    <w:p w14:paraId="538DCB68" w14:textId="77777777" w:rsidR="002517B5" w:rsidRDefault="002517B5">
      <w:pPr>
        <w:spacing w:after="0" w:line="240" w:lineRule="auto"/>
        <w:jc w:val="both"/>
        <w:rPr>
          <w:rFonts w:ascii="Times New Roman" w:hAnsi="Times New Roman" w:cs="Times New Roman"/>
          <w:b/>
          <w:sz w:val="24"/>
          <w:szCs w:val="24"/>
        </w:rPr>
      </w:pPr>
    </w:p>
    <w:p w14:paraId="01C1281B"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26. RECEITA OPERACIONAL LÍQUIDA</w:t>
      </w:r>
    </w:p>
    <w:p w14:paraId="6A2C46AF"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Cs w:val="24"/>
        </w:rPr>
        <w:t>R$ mil</w:t>
      </w:r>
    </w:p>
    <w:p w14:paraId="3FA08E3B" w14:textId="77777777" w:rsidR="002517B5" w:rsidRDefault="001E31AE">
      <w:pPr>
        <w:spacing w:after="0" w:line="240" w:lineRule="auto"/>
        <w:jc w:val="both"/>
        <w:rPr>
          <w:rFonts w:ascii="Times New Roman" w:hAnsi="Times New Roman" w:cs="Times New Roman"/>
          <w:sz w:val="16"/>
          <w:szCs w:val="24"/>
        </w:rPr>
      </w:pPr>
      <w:r>
        <w:rPr>
          <w:noProof/>
        </w:rPr>
        <w:drawing>
          <wp:inline distT="0" distB="0" distL="0" distR="0" wp14:anchorId="48034DC1" wp14:editId="41CABE34">
            <wp:extent cx="6696075" cy="3133725"/>
            <wp:effectExtent l="0" t="0" r="0" b="0"/>
            <wp:docPr id="58" name="Figura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Figura36"/>
                    <pic:cNvPicPr>
                      <a:picLocks noChangeAspect="1" noChangeArrowheads="1"/>
                    </pic:cNvPicPr>
                  </pic:nvPicPr>
                  <pic:blipFill>
                    <a:blip r:embed="rId95"/>
                    <a:stretch>
                      <a:fillRect/>
                    </a:stretch>
                  </pic:blipFill>
                  <pic:spPr bwMode="auto">
                    <a:xfrm>
                      <a:off x="0" y="0"/>
                      <a:ext cx="6696075" cy="3133725"/>
                    </a:xfrm>
                    <a:prstGeom prst="rect">
                      <a:avLst/>
                    </a:prstGeom>
                    <a:noFill/>
                  </pic:spPr>
                </pic:pic>
              </a:graphicData>
            </a:graphic>
          </wp:inline>
        </w:drawing>
      </w:r>
    </w:p>
    <w:p w14:paraId="0D7D3212" w14:textId="44ED0C82" w:rsidR="002517B5" w:rsidRDefault="001E31AE">
      <w:pPr>
        <w:spacing w:after="0" w:line="240" w:lineRule="auto"/>
        <w:jc w:val="both"/>
        <w:rPr>
          <w:rFonts w:ascii="Times New Roman" w:hAnsi="Times New Roman" w:cs="Times New Roman"/>
          <w:color w:val="000000" w:themeColor="text1"/>
          <w:sz w:val="16"/>
          <w:szCs w:val="24"/>
        </w:rPr>
      </w:pPr>
      <w:r>
        <w:rPr>
          <w:rFonts w:ascii="Times New Roman" w:hAnsi="Times New Roman" w:cs="Times New Roman"/>
          <w:sz w:val="16"/>
          <w:szCs w:val="24"/>
        </w:rPr>
        <w:t xml:space="preserve"> </w:t>
      </w:r>
      <w:r>
        <w:rPr>
          <w:rFonts w:ascii="Times New Roman" w:hAnsi="Times New Roman" w:cs="Times New Roman"/>
          <w:color w:val="000000" w:themeColor="text1"/>
          <w:sz w:val="16"/>
          <w:szCs w:val="24"/>
        </w:rPr>
        <w:t xml:space="preserve">(1) </w:t>
      </w:r>
      <w:r w:rsidR="002F250E">
        <w:rPr>
          <w:rFonts w:ascii="Times New Roman" w:hAnsi="Times New Roman" w:cs="Times New Roman"/>
          <w:color w:val="000000" w:themeColor="text1"/>
          <w:sz w:val="16"/>
          <w:szCs w:val="24"/>
        </w:rPr>
        <w:t xml:space="preserve">O faturamento da empresa relativo </w:t>
      </w:r>
      <w:r>
        <w:rPr>
          <w:rFonts w:ascii="Times New Roman" w:hAnsi="Times New Roman" w:cs="Times New Roman"/>
          <w:color w:val="000000" w:themeColor="text1"/>
          <w:sz w:val="16"/>
          <w:szCs w:val="24"/>
        </w:rPr>
        <w:t>ao 2º TRIM 2026</w:t>
      </w:r>
      <w:r w:rsidR="002F250E">
        <w:rPr>
          <w:rFonts w:ascii="Times New Roman" w:hAnsi="Times New Roman" w:cs="Times New Roman"/>
          <w:color w:val="000000" w:themeColor="text1"/>
          <w:sz w:val="16"/>
          <w:szCs w:val="24"/>
        </w:rPr>
        <w:t xml:space="preserve">, </w:t>
      </w:r>
      <w:r>
        <w:rPr>
          <w:rFonts w:ascii="Times New Roman" w:hAnsi="Times New Roman" w:cs="Times New Roman"/>
          <w:color w:val="000000" w:themeColor="text1"/>
          <w:sz w:val="16"/>
          <w:szCs w:val="24"/>
        </w:rPr>
        <w:t>decorre de:</w:t>
      </w:r>
    </w:p>
    <w:p w14:paraId="16F69EB4" w14:textId="77777777" w:rsidR="002517B5" w:rsidRDefault="001E31AE">
      <w:pPr>
        <w:spacing w:after="0" w:line="240" w:lineRule="auto"/>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 xml:space="preserve"> a) faturamento de R$ 19.789 mil em contratos da empresa:</w:t>
      </w:r>
    </w:p>
    <w:p w14:paraId="0E3321C8" w14:textId="77777777" w:rsidR="002517B5" w:rsidRDefault="001E31AE">
      <w:pPr>
        <w:spacing w:after="0" w:line="240" w:lineRule="auto"/>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 xml:space="preserve">      - A Filial FPV o valor de R$ 11.857 mil;</w:t>
      </w:r>
    </w:p>
    <w:p w14:paraId="5AA3A695" w14:textId="77777777" w:rsidR="002517B5" w:rsidRDefault="001E31AE">
      <w:pPr>
        <w:spacing w:after="0" w:line="240" w:lineRule="auto"/>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 xml:space="preserve">      - A filial REPI o valor de R$ 851 mil pela venda excedente de energia elétrica no mercado livre;</w:t>
      </w:r>
    </w:p>
    <w:p w14:paraId="533A936B" w14:textId="77777777" w:rsidR="002517B5" w:rsidRDefault="001E31AE">
      <w:pPr>
        <w:spacing w:after="0" w:line="240" w:lineRule="auto"/>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 xml:space="preserve">      - A Filial FMCE o valor de R$ 48 mil;</w:t>
      </w:r>
    </w:p>
    <w:p w14:paraId="0936624A" w14:textId="77777777" w:rsidR="002517B5" w:rsidRDefault="001E31AE">
      <w:pPr>
        <w:spacing w:after="0" w:line="240" w:lineRule="auto"/>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 xml:space="preserve">      - A Filial FI o valor de R$ 3.152 mil e;</w:t>
      </w:r>
    </w:p>
    <w:p w14:paraId="06657260" w14:textId="77777777" w:rsidR="002517B5" w:rsidRDefault="001E31AE">
      <w:pPr>
        <w:spacing w:after="0" w:line="240" w:lineRule="auto"/>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 xml:space="preserve">      - A Filial FE o valor de R$ 3.882 mil.</w:t>
      </w:r>
    </w:p>
    <w:p w14:paraId="7CE176E8" w14:textId="77777777" w:rsidR="002517B5" w:rsidRDefault="001E31AE">
      <w:pPr>
        <w:spacing w:after="0" w:line="240" w:lineRule="auto"/>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lastRenderedPageBreak/>
        <w:t>b) Faturamento de 14.252 mil em entregas de TED:</w:t>
      </w:r>
    </w:p>
    <w:p w14:paraId="709B9EA9" w14:textId="77777777" w:rsidR="002517B5" w:rsidRDefault="001E31AE">
      <w:pPr>
        <w:spacing w:after="0" w:line="240" w:lineRule="auto"/>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 xml:space="preserve">      - A Filial FJF o valor de R$ 852 mil;</w:t>
      </w:r>
    </w:p>
    <w:p w14:paraId="1D22A751" w14:textId="77777777" w:rsidR="002517B5" w:rsidRDefault="001E31AE">
      <w:pPr>
        <w:spacing w:after="0" w:line="240" w:lineRule="auto"/>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 xml:space="preserve">      - A Filial FI o valor de R$ 13.400 mil.</w:t>
      </w:r>
    </w:p>
    <w:p w14:paraId="557993E2" w14:textId="77777777" w:rsidR="002517B5" w:rsidRDefault="001E31AE">
      <w:pPr>
        <w:spacing w:after="0" w:line="240" w:lineRule="auto"/>
        <w:jc w:val="both"/>
        <w:rPr>
          <w:rFonts w:ascii="Times New Roman" w:hAnsi="Times New Roman" w:cs="Times New Roman"/>
          <w:color w:val="EE0000"/>
          <w:sz w:val="16"/>
          <w:szCs w:val="24"/>
        </w:rPr>
      </w:pPr>
      <w:r>
        <w:rPr>
          <w:rFonts w:ascii="Times New Roman" w:hAnsi="Times New Roman" w:cs="Times New Roman"/>
          <w:color w:val="000000" w:themeColor="text1"/>
          <w:sz w:val="16"/>
          <w:szCs w:val="24"/>
        </w:rPr>
        <w:t xml:space="preserve"> (2) Faturamento para o mercado esterno no valor de R$ 2 mil realizado pela Filia FPV para o Chile.</w:t>
      </w:r>
    </w:p>
    <w:p w14:paraId="342B2D8D" w14:textId="77777777" w:rsidR="002517B5" w:rsidRDefault="001E31AE">
      <w:pPr>
        <w:spacing w:after="0" w:line="240" w:lineRule="auto"/>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 xml:space="preserve"> (3) Faturamento de Industrializações por Encomenda (IPE) e serviços prestados no valor de R$ 21.483 mil:</w:t>
      </w:r>
    </w:p>
    <w:p w14:paraId="777F5C00" w14:textId="77777777" w:rsidR="002517B5" w:rsidRDefault="001E31AE">
      <w:pPr>
        <w:spacing w:after="0" w:line="240" w:lineRule="auto"/>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 xml:space="preserve">     - A Filial FPV o valor de R$ 21.328 mil de Industrializações por Encomenda (IPE) e o valor de R$ 96 mil de Serviços prestados;</w:t>
      </w:r>
    </w:p>
    <w:p w14:paraId="6BF96DC6" w14:textId="77777777" w:rsidR="002517B5" w:rsidRDefault="001E31AE">
      <w:pPr>
        <w:spacing w:after="0" w:line="240" w:lineRule="auto"/>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 xml:space="preserve">     - A filial FJF o valor de R$ 11 mil de Industrializações por Encomenda (IPE);</w:t>
      </w:r>
    </w:p>
    <w:p w14:paraId="5AF535D8" w14:textId="77777777" w:rsidR="002517B5" w:rsidRDefault="001E31AE">
      <w:pPr>
        <w:spacing w:after="0" w:line="240" w:lineRule="auto"/>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 xml:space="preserve">     - A Filial FI o valor de R$ 18 mil de Industrializações por Encomenda (IPE) e o valor de R$ 31 mil de Serviços prestados;       </w:t>
      </w:r>
    </w:p>
    <w:p w14:paraId="0C1F957C" w14:textId="77777777" w:rsidR="002517B5" w:rsidRDefault="001E31AE">
      <w:pPr>
        <w:spacing w:after="0" w:line="240" w:lineRule="auto"/>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(4) Cancelamento de vendas:  na filial FPV no valor de R$ 634 mil de devolução de industrialização por encomenda no período e na FI o valor de R$ 12 mil em de vendas de contratos.</w:t>
      </w:r>
    </w:p>
    <w:p w14:paraId="32B66CBF" w14:textId="77777777" w:rsidR="002517B5" w:rsidRDefault="002517B5">
      <w:pPr>
        <w:spacing w:after="0" w:line="240" w:lineRule="auto"/>
        <w:jc w:val="both"/>
        <w:rPr>
          <w:rFonts w:ascii="Times New Roman" w:hAnsi="Times New Roman" w:cs="Times New Roman"/>
          <w:b/>
          <w:sz w:val="24"/>
          <w:szCs w:val="24"/>
        </w:rPr>
      </w:pPr>
    </w:p>
    <w:p w14:paraId="1B76A5CB"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27. CUSTOS DOS PRODUTOS VENDIDOS E DOS SERVIÇOS</w:t>
      </w:r>
    </w:p>
    <w:p w14:paraId="31C31E62" w14:textId="77777777" w:rsidR="002517B5" w:rsidRDefault="002517B5">
      <w:pPr>
        <w:spacing w:after="0" w:line="240" w:lineRule="auto"/>
        <w:jc w:val="both"/>
        <w:rPr>
          <w:rFonts w:ascii="Times New Roman" w:hAnsi="Times New Roman" w:cs="Times New Roman"/>
          <w:b/>
          <w:sz w:val="24"/>
          <w:szCs w:val="24"/>
        </w:rPr>
      </w:pPr>
    </w:p>
    <w:p w14:paraId="257173F0"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27.1. Custos de Vendas Nacionais</w:t>
      </w:r>
    </w:p>
    <w:p w14:paraId="0C798BF7"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Cs w:val="24"/>
        </w:rPr>
        <w:t>R$ mil</w:t>
      </w:r>
    </w:p>
    <w:p w14:paraId="2DFB4B0A" w14:textId="77777777" w:rsidR="002517B5" w:rsidRDefault="001E31AE">
      <w:pPr>
        <w:spacing w:after="0" w:line="240" w:lineRule="auto"/>
        <w:jc w:val="both"/>
        <w:rPr>
          <w:rFonts w:ascii="Times New Roman" w:hAnsi="Times New Roman" w:cs="Times New Roman"/>
          <w:sz w:val="24"/>
          <w:szCs w:val="24"/>
        </w:rPr>
      </w:pPr>
      <w:r>
        <w:rPr>
          <w:noProof/>
        </w:rPr>
        <w:drawing>
          <wp:inline distT="0" distB="0" distL="0" distR="0" wp14:anchorId="19EFA99C" wp14:editId="1A4A7B8C">
            <wp:extent cx="6746875" cy="645795"/>
            <wp:effectExtent l="0" t="0" r="0" b="0"/>
            <wp:docPr id="59" name="Figura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Figura37"/>
                    <pic:cNvPicPr>
                      <a:picLocks noChangeAspect="1" noChangeArrowheads="1"/>
                    </pic:cNvPicPr>
                  </pic:nvPicPr>
                  <pic:blipFill>
                    <a:blip r:embed="rId96"/>
                    <a:stretch>
                      <a:fillRect/>
                    </a:stretch>
                  </pic:blipFill>
                  <pic:spPr bwMode="auto">
                    <a:xfrm>
                      <a:off x="0" y="0"/>
                      <a:ext cx="6746875" cy="645795"/>
                    </a:xfrm>
                    <a:prstGeom prst="rect">
                      <a:avLst/>
                    </a:prstGeom>
                    <a:noFill/>
                  </pic:spPr>
                </pic:pic>
              </a:graphicData>
            </a:graphic>
          </wp:inline>
        </w:drawing>
      </w:r>
    </w:p>
    <w:p w14:paraId="1C7A7CFA" w14:textId="77777777" w:rsidR="002517B5" w:rsidRDefault="002517B5">
      <w:pPr>
        <w:spacing w:after="0" w:line="240" w:lineRule="auto"/>
        <w:jc w:val="both"/>
        <w:rPr>
          <w:rFonts w:ascii="Times New Roman" w:hAnsi="Times New Roman" w:cs="Times New Roman"/>
          <w:b/>
          <w:sz w:val="24"/>
          <w:szCs w:val="24"/>
        </w:rPr>
      </w:pPr>
    </w:p>
    <w:p w14:paraId="22193B18"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27.2. Custos de Vendas Internacionais</w:t>
      </w:r>
    </w:p>
    <w:p w14:paraId="3CFCCB01" w14:textId="77777777" w:rsidR="002517B5" w:rsidRDefault="001E31AE">
      <w:pPr>
        <w:spacing w:after="0" w:line="240" w:lineRule="auto"/>
        <w:jc w:val="both"/>
        <w:rPr>
          <w:rFonts w:ascii="Times New Roman" w:hAnsi="Times New Roman" w:cs="Times New Roman"/>
          <w:b/>
          <w:szCs w:val="24"/>
        </w:rPr>
      </w:pPr>
      <w:r>
        <w:rPr>
          <w:rFonts w:ascii="Times New Roman" w:hAnsi="Times New Roman" w:cs="Times New Roman"/>
          <w:b/>
          <w:szCs w:val="24"/>
        </w:rPr>
        <w:t xml:space="preserve">                                                                                                                                                                                  R$ mil</w:t>
      </w:r>
    </w:p>
    <w:p w14:paraId="4904C38C" w14:textId="77777777" w:rsidR="002517B5" w:rsidRDefault="001E31AE">
      <w:pPr>
        <w:spacing w:after="0" w:line="240" w:lineRule="auto"/>
        <w:jc w:val="both"/>
        <w:rPr>
          <w:rFonts w:ascii="Times New Roman" w:hAnsi="Times New Roman" w:cs="Times New Roman"/>
          <w:sz w:val="24"/>
          <w:szCs w:val="24"/>
        </w:rPr>
      </w:pPr>
      <w:r>
        <w:rPr>
          <w:noProof/>
        </w:rPr>
        <w:drawing>
          <wp:inline distT="0" distB="0" distL="0" distR="0" wp14:anchorId="36727457" wp14:editId="5FE5F636">
            <wp:extent cx="6760845" cy="399415"/>
            <wp:effectExtent l="0" t="0" r="0" b="0"/>
            <wp:docPr id="60" name="Figura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Figura38"/>
                    <pic:cNvPicPr>
                      <a:picLocks noChangeAspect="1" noChangeArrowheads="1"/>
                    </pic:cNvPicPr>
                  </pic:nvPicPr>
                  <pic:blipFill>
                    <a:blip r:embed="rId97"/>
                    <a:stretch>
                      <a:fillRect/>
                    </a:stretch>
                  </pic:blipFill>
                  <pic:spPr bwMode="auto">
                    <a:xfrm>
                      <a:off x="0" y="0"/>
                      <a:ext cx="6760845" cy="399415"/>
                    </a:xfrm>
                    <a:prstGeom prst="rect">
                      <a:avLst/>
                    </a:prstGeom>
                    <a:noFill/>
                  </pic:spPr>
                </pic:pic>
              </a:graphicData>
            </a:graphic>
          </wp:inline>
        </w:drawing>
      </w:r>
    </w:p>
    <w:p w14:paraId="56CEB80F" w14:textId="77777777" w:rsidR="002517B5" w:rsidRDefault="002517B5">
      <w:pPr>
        <w:spacing w:after="0" w:line="240" w:lineRule="auto"/>
        <w:jc w:val="both"/>
        <w:rPr>
          <w:rFonts w:ascii="Times New Roman" w:hAnsi="Times New Roman" w:cs="Times New Roman"/>
          <w:b/>
          <w:sz w:val="24"/>
          <w:szCs w:val="24"/>
        </w:rPr>
      </w:pPr>
    </w:p>
    <w:p w14:paraId="53780E5C"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27.3. Custos de Industrializações</w:t>
      </w:r>
    </w:p>
    <w:p w14:paraId="3FCBC360" w14:textId="77777777" w:rsidR="002517B5" w:rsidRDefault="001E31AE">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Pr>
          <w:rFonts w:ascii="Times New Roman" w:hAnsi="Times New Roman" w:cs="Times New Roman"/>
          <w:b/>
          <w:szCs w:val="24"/>
        </w:rPr>
        <w:t>R$ mil</w:t>
      </w:r>
    </w:p>
    <w:p w14:paraId="07131F8E" w14:textId="1DB0F0B1" w:rsidR="002517B5" w:rsidRDefault="00B87BEB">
      <w:pPr>
        <w:spacing w:after="0" w:line="240" w:lineRule="auto"/>
        <w:jc w:val="both"/>
        <w:rPr>
          <w:rFonts w:ascii="Times New Roman" w:hAnsi="Times New Roman" w:cs="Times New Roman"/>
          <w:sz w:val="24"/>
          <w:szCs w:val="24"/>
        </w:rPr>
      </w:pPr>
      <w:r w:rsidRPr="00B87BEB">
        <w:rPr>
          <w:rFonts w:ascii="Times New Roman" w:hAnsi="Times New Roman" w:cs="Times New Roman"/>
          <w:noProof/>
          <w:sz w:val="24"/>
          <w:szCs w:val="24"/>
        </w:rPr>
        <w:drawing>
          <wp:inline distT="0" distB="0" distL="0" distR="0" wp14:anchorId="280E819B" wp14:editId="48462B8B">
            <wp:extent cx="6680200" cy="409575"/>
            <wp:effectExtent l="0" t="0" r="6350" b="9525"/>
            <wp:docPr id="157062812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628121" name=""/>
                    <pic:cNvPicPr/>
                  </pic:nvPicPr>
                  <pic:blipFill>
                    <a:blip r:embed="rId98"/>
                    <a:stretch>
                      <a:fillRect/>
                    </a:stretch>
                  </pic:blipFill>
                  <pic:spPr>
                    <a:xfrm>
                      <a:off x="0" y="0"/>
                      <a:ext cx="6682663" cy="409726"/>
                    </a:xfrm>
                    <a:prstGeom prst="rect">
                      <a:avLst/>
                    </a:prstGeom>
                  </pic:spPr>
                </pic:pic>
              </a:graphicData>
            </a:graphic>
          </wp:inline>
        </w:drawing>
      </w:r>
    </w:p>
    <w:p w14:paraId="03AE50B9" w14:textId="77777777" w:rsidR="002517B5" w:rsidRDefault="002517B5">
      <w:pPr>
        <w:spacing w:after="0" w:line="240" w:lineRule="auto"/>
        <w:jc w:val="both"/>
        <w:rPr>
          <w:rFonts w:ascii="Times New Roman" w:hAnsi="Times New Roman" w:cs="Times New Roman"/>
          <w:b/>
          <w:sz w:val="24"/>
          <w:szCs w:val="24"/>
        </w:rPr>
      </w:pPr>
    </w:p>
    <w:p w14:paraId="515B7D48"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27.4. Custos dos Serviços Prestados e Revenda de Mercadorias</w:t>
      </w:r>
    </w:p>
    <w:p w14:paraId="3DE21636"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Cs w:val="24"/>
        </w:rPr>
        <w:t>R$ mil</w:t>
      </w:r>
    </w:p>
    <w:p w14:paraId="257AF467" w14:textId="77777777" w:rsidR="002517B5" w:rsidRDefault="001E31AE">
      <w:pPr>
        <w:spacing w:after="0" w:line="240" w:lineRule="auto"/>
        <w:jc w:val="both"/>
        <w:rPr>
          <w:rFonts w:ascii="Times New Roman" w:hAnsi="Times New Roman" w:cs="Times New Roman"/>
          <w:sz w:val="24"/>
          <w:szCs w:val="24"/>
        </w:rPr>
      </w:pPr>
      <w:r>
        <w:rPr>
          <w:noProof/>
        </w:rPr>
        <w:drawing>
          <wp:inline distT="0" distB="0" distL="0" distR="0" wp14:anchorId="6FE26230" wp14:editId="5ADDC1E6">
            <wp:extent cx="6750685" cy="402590"/>
            <wp:effectExtent l="0" t="0" r="0" b="0"/>
            <wp:docPr id="62" name="Figura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Figura40"/>
                    <pic:cNvPicPr>
                      <a:picLocks noChangeAspect="1" noChangeArrowheads="1"/>
                    </pic:cNvPicPr>
                  </pic:nvPicPr>
                  <pic:blipFill>
                    <a:blip r:embed="rId99"/>
                    <a:stretch>
                      <a:fillRect/>
                    </a:stretch>
                  </pic:blipFill>
                  <pic:spPr bwMode="auto">
                    <a:xfrm>
                      <a:off x="0" y="0"/>
                      <a:ext cx="6750685" cy="402590"/>
                    </a:xfrm>
                    <a:prstGeom prst="rect">
                      <a:avLst/>
                    </a:prstGeom>
                    <a:noFill/>
                  </pic:spPr>
                </pic:pic>
              </a:graphicData>
            </a:graphic>
          </wp:inline>
        </w:drawing>
      </w:r>
    </w:p>
    <w:p w14:paraId="78FEE4A3" w14:textId="77777777" w:rsidR="002517B5" w:rsidRDefault="002517B5">
      <w:pPr>
        <w:spacing w:after="0" w:line="240" w:lineRule="auto"/>
        <w:jc w:val="both"/>
        <w:rPr>
          <w:rFonts w:ascii="Times New Roman" w:hAnsi="Times New Roman" w:cs="Times New Roman"/>
          <w:b/>
          <w:sz w:val="24"/>
          <w:szCs w:val="24"/>
        </w:rPr>
      </w:pPr>
    </w:p>
    <w:p w14:paraId="65963D85"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27.5. Recuperação de Custos</w:t>
      </w:r>
    </w:p>
    <w:p w14:paraId="4FC2FE58"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Cs w:val="24"/>
        </w:rPr>
        <w:t>R$ mil</w:t>
      </w:r>
    </w:p>
    <w:p w14:paraId="06A44672" w14:textId="046869A5" w:rsidR="002517B5" w:rsidRDefault="001E31AE">
      <w:pPr>
        <w:spacing w:after="0" w:line="240" w:lineRule="auto"/>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 xml:space="preserve"> </w:t>
      </w:r>
      <w:r w:rsidR="00B87BEB" w:rsidRPr="00B87BEB">
        <w:rPr>
          <w:rFonts w:ascii="Times New Roman" w:hAnsi="Times New Roman" w:cs="Times New Roman"/>
          <w:noProof/>
          <w:color w:val="000000" w:themeColor="text1"/>
          <w:sz w:val="16"/>
          <w:szCs w:val="24"/>
        </w:rPr>
        <w:drawing>
          <wp:inline distT="0" distB="0" distL="0" distR="0" wp14:anchorId="34A9836F" wp14:editId="72227F47">
            <wp:extent cx="6654800" cy="752475"/>
            <wp:effectExtent l="0" t="0" r="0" b="9525"/>
            <wp:docPr id="66716782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167828" name=""/>
                    <pic:cNvPicPr/>
                  </pic:nvPicPr>
                  <pic:blipFill>
                    <a:blip r:embed="rId100"/>
                    <a:stretch>
                      <a:fillRect/>
                    </a:stretch>
                  </pic:blipFill>
                  <pic:spPr>
                    <a:xfrm>
                      <a:off x="0" y="0"/>
                      <a:ext cx="6657251" cy="752752"/>
                    </a:xfrm>
                    <a:prstGeom prst="rect">
                      <a:avLst/>
                    </a:prstGeom>
                  </pic:spPr>
                </pic:pic>
              </a:graphicData>
            </a:graphic>
          </wp:inline>
        </w:drawing>
      </w:r>
    </w:p>
    <w:p w14:paraId="5035228B" w14:textId="6F23E692" w:rsidR="00B87BEB" w:rsidRDefault="00B87BEB" w:rsidP="00B87BEB">
      <w:pPr>
        <w:pStyle w:val="PargrafodaLista"/>
        <w:spacing w:after="0" w:line="240" w:lineRule="auto"/>
        <w:ind w:left="0"/>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 xml:space="preserve">* </w:t>
      </w:r>
      <w:r w:rsidR="00C7091A" w:rsidRPr="00C7091A">
        <w:rPr>
          <w:rFonts w:ascii="Times New Roman" w:hAnsi="Times New Roman" w:cs="Times New Roman"/>
          <w:color w:val="000000" w:themeColor="text1"/>
          <w:sz w:val="16"/>
          <w:szCs w:val="24"/>
        </w:rPr>
        <w:t xml:space="preserve">As contas contábeis foram </w:t>
      </w:r>
      <w:r w:rsidR="00C7091A">
        <w:rPr>
          <w:rFonts w:ascii="Times New Roman" w:hAnsi="Times New Roman" w:cs="Times New Roman"/>
          <w:color w:val="000000" w:themeColor="text1"/>
          <w:sz w:val="16"/>
          <w:szCs w:val="24"/>
        </w:rPr>
        <w:t>classificadas de forma</w:t>
      </w:r>
      <w:r w:rsidR="00C7091A" w:rsidRPr="00C7091A">
        <w:rPr>
          <w:rFonts w:ascii="Times New Roman" w:hAnsi="Times New Roman" w:cs="Times New Roman"/>
          <w:color w:val="000000" w:themeColor="text1"/>
          <w:sz w:val="16"/>
          <w:szCs w:val="24"/>
        </w:rPr>
        <w:t xml:space="preserve"> analític</w:t>
      </w:r>
      <w:r w:rsidR="00C7091A">
        <w:rPr>
          <w:rFonts w:ascii="Times New Roman" w:hAnsi="Times New Roman" w:cs="Times New Roman"/>
          <w:color w:val="000000" w:themeColor="text1"/>
          <w:sz w:val="16"/>
          <w:szCs w:val="24"/>
        </w:rPr>
        <w:t>a</w:t>
      </w:r>
      <w:r>
        <w:rPr>
          <w:rFonts w:ascii="Times New Roman" w:hAnsi="Times New Roman" w:cs="Times New Roman"/>
          <w:color w:val="000000" w:themeColor="text1"/>
          <w:sz w:val="16"/>
          <w:szCs w:val="24"/>
        </w:rPr>
        <w:t>.</w:t>
      </w:r>
    </w:p>
    <w:p w14:paraId="672F3A09" w14:textId="77777777" w:rsidR="002517B5" w:rsidRDefault="002517B5">
      <w:pPr>
        <w:spacing w:after="0" w:line="240" w:lineRule="auto"/>
        <w:jc w:val="both"/>
        <w:rPr>
          <w:rFonts w:ascii="Times New Roman" w:hAnsi="Times New Roman" w:cs="Times New Roman"/>
          <w:color w:val="000000" w:themeColor="text1"/>
          <w:sz w:val="16"/>
          <w:szCs w:val="24"/>
        </w:rPr>
      </w:pPr>
    </w:p>
    <w:p w14:paraId="19D25512"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28. MANUTENÇÃO DE CAPACIDADE ESTRATÉGICA </w:t>
      </w:r>
      <w:r>
        <w:rPr>
          <w:rFonts w:ascii="Times New Roman" w:hAnsi="Times New Roman" w:cs="Times New Roman"/>
          <w:b/>
          <w:sz w:val="24"/>
          <w:szCs w:val="24"/>
          <w:vertAlign w:val="superscript"/>
        </w:rPr>
        <w:t>(1)</w:t>
      </w:r>
    </w:p>
    <w:p w14:paraId="3516594C" w14:textId="77777777" w:rsidR="002517B5" w:rsidRDefault="001E31AE">
      <w:pPr>
        <w:spacing w:after="0" w:line="240" w:lineRule="auto"/>
        <w:jc w:val="both"/>
        <w:rPr>
          <w:rFonts w:ascii="Times New Roman" w:hAnsi="Times New Roman" w:cs="Times New Roman"/>
          <w:b/>
          <w:szCs w:val="24"/>
        </w:rPr>
      </w:pPr>
      <w:r>
        <w:rPr>
          <w:rFonts w:ascii="Times New Roman" w:hAnsi="Times New Roman" w:cs="Times New Roman"/>
          <w:szCs w:val="24"/>
        </w:rPr>
        <w:t xml:space="preserve">                                                                                                                                                                                     </w:t>
      </w:r>
      <w:r>
        <w:rPr>
          <w:rFonts w:ascii="Times New Roman" w:hAnsi="Times New Roman" w:cs="Times New Roman"/>
          <w:b/>
          <w:szCs w:val="24"/>
        </w:rPr>
        <w:t>R$ mil</w:t>
      </w:r>
    </w:p>
    <w:p w14:paraId="356C9692" w14:textId="77777777" w:rsidR="002517B5" w:rsidRDefault="001E31AE">
      <w:pPr>
        <w:spacing w:after="0" w:line="240" w:lineRule="auto"/>
        <w:jc w:val="both"/>
        <w:rPr>
          <w:rFonts w:ascii="Times New Roman" w:hAnsi="Times New Roman" w:cs="Times New Roman"/>
          <w:color w:val="000000" w:themeColor="text1"/>
          <w:sz w:val="16"/>
          <w:szCs w:val="24"/>
        </w:rPr>
      </w:pPr>
      <w:r>
        <w:rPr>
          <w:noProof/>
        </w:rPr>
        <w:drawing>
          <wp:inline distT="0" distB="0" distL="0" distR="0" wp14:anchorId="2D4C0556" wp14:editId="58757DD2">
            <wp:extent cx="6750685" cy="829945"/>
            <wp:effectExtent l="0" t="0" r="0" b="0"/>
            <wp:docPr id="64" name="Figura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Figura42"/>
                    <pic:cNvPicPr>
                      <a:picLocks noChangeAspect="1" noChangeArrowheads="1"/>
                    </pic:cNvPicPr>
                  </pic:nvPicPr>
                  <pic:blipFill>
                    <a:blip r:embed="rId101"/>
                    <a:stretch>
                      <a:fillRect/>
                    </a:stretch>
                  </pic:blipFill>
                  <pic:spPr bwMode="auto">
                    <a:xfrm>
                      <a:off x="0" y="0"/>
                      <a:ext cx="6750685" cy="829945"/>
                    </a:xfrm>
                    <a:prstGeom prst="rect">
                      <a:avLst/>
                    </a:prstGeom>
                    <a:noFill/>
                  </pic:spPr>
                </pic:pic>
              </a:graphicData>
            </a:graphic>
          </wp:inline>
        </w:drawing>
      </w:r>
      <w:r>
        <w:rPr>
          <w:rFonts w:ascii="Times New Roman" w:hAnsi="Times New Roman" w:cs="Times New Roman"/>
          <w:color w:val="FF0000"/>
          <w:sz w:val="16"/>
          <w:szCs w:val="24"/>
        </w:rPr>
        <w:t xml:space="preserve"> </w:t>
      </w:r>
      <w:r>
        <w:rPr>
          <w:rFonts w:ascii="Times New Roman" w:hAnsi="Times New Roman" w:cs="Times New Roman"/>
          <w:color w:val="000000" w:themeColor="text1"/>
          <w:sz w:val="16"/>
          <w:szCs w:val="24"/>
        </w:rPr>
        <w:t>(1) O conceito da Manutenção da Capacidade Estratégica está descrito na Nota Explicativa número 8.19.</w:t>
      </w:r>
    </w:p>
    <w:p w14:paraId="21D93057" w14:textId="77777777" w:rsidR="002517B5" w:rsidRDefault="001E31AE">
      <w:pPr>
        <w:spacing w:after="0" w:line="240" w:lineRule="auto"/>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A variação de 0,8% na Manutenção da Capacidade Estratégica, justifica-se pelos fatores:</w:t>
      </w:r>
    </w:p>
    <w:p w14:paraId="24203028" w14:textId="77777777" w:rsidR="002517B5" w:rsidRDefault="001E31AE">
      <w:pPr>
        <w:pStyle w:val="PargrafodaLista"/>
        <w:spacing w:after="0" w:line="240" w:lineRule="auto"/>
        <w:ind w:left="142" w:hanging="142"/>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a) Baixa demanda de venda de alguns produtos estratégicos do portfólio da IMBEL</w:t>
      </w:r>
      <w:r>
        <w:rPr>
          <w:rFonts w:ascii="Arial" w:hAnsi="Arial" w:cs="Arial"/>
          <w:color w:val="000000" w:themeColor="text1"/>
          <w:sz w:val="16"/>
          <w:szCs w:val="24"/>
          <w:vertAlign w:val="superscript"/>
        </w:rPr>
        <w:t>®</w:t>
      </w:r>
      <w:r>
        <w:rPr>
          <w:rFonts w:ascii="Times New Roman" w:hAnsi="Times New Roman" w:cs="Times New Roman"/>
          <w:color w:val="000000" w:themeColor="text1"/>
          <w:sz w:val="16"/>
          <w:szCs w:val="24"/>
        </w:rPr>
        <w:t>; e</w:t>
      </w:r>
    </w:p>
    <w:p w14:paraId="01E42B01" w14:textId="77777777" w:rsidR="002517B5" w:rsidRDefault="001E31AE">
      <w:pPr>
        <w:pStyle w:val="PargrafodaLista"/>
        <w:spacing w:after="0" w:line="240" w:lineRule="auto"/>
        <w:ind w:left="0"/>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b) Insuficiência de recursos para aquisição de insumos: Essa situação limita o uso integral da capacidade produtiva instalada. Como alternativa, a IMBEL</w:t>
      </w:r>
      <w:r>
        <w:rPr>
          <w:rFonts w:ascii="Arial" w:hAnsi="Arial" w:cs="Arial"/>
          <w:color w:val="000000" w:themeColor="text1"/>
          <w:sz w:val="16"/>
          <w:szCs w:val="24"/>
          <w:vertAlign w:val="superscript"/>
        </w:rPr>
        <w:t>®</w:t>
      </w:r>
      <w:r>
        <w:rPr>
          <w:rFonts w:ascii="Times New Roman" w:hAnsi="Times New Roman" w:cs="Times New Roman"/>
          <w:color w:val="000000" w:themeColor="text1"/>
          <w:sz w:val="16"/>
          <w:szCs w:val="24"/>
        </w:rPr>
        <w:t xml:space="preserve"> está trabalhando para a expansão orçamentária na busca de fontes de financiamentos complementares, como Industrialização por Encomenda (IPE), Termos de Execução Descentralizada (TED), que garantem a produção sem depender exclusivamente dos recursos aprovados na Lei Orçamentária Anual (LOA).</w:t>
      </w:r>
    </w:p>
    <w:p w14:paraId="295268E2" w14:textId="511D615A" w:rsidR="002517B5" w:rsidRDefault="001E31AE">
      <w:pPr>
        <w:pStyle w:val="PargrafodaLista"/>
        <w:spacing w:after="0" w:line="240" w:lineRule="auto"/>
        <w:ind w:left="0"/>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lastRenderedPageBreak/>
        <w:t>A IMBEL</w:t>
      </w:r>
      <w:r>
        <w:rPr>
          <w:rFonts w:ascii="Arial" w:hAnsi="Arial" w:cs="Arial"/>
          <w:color w:val="000000" w:themeColor="text1"/>
          <w:sz w:val="16"/>
          <w:szCs w:val="24"/>
          <w:vertAlign w:val="superscript"/>
        </w:rPr>
        <w:t xml:space="preserve">® </w:t>
      </w:r>
      <w:r>
        <w:rPr>
          <w:rFonts w:ascii="Times New Roman" w:hAnsi="Times New Roman" w:cs="Times New Roman"/>
          <w:color w:val="000000" w:themeColor="text1"/>
          <w:sz w:val="16"/>
          <w:szCs w:val="24"/>
        </w:rPr>
        <w:t>está trabalhando</w:t>
      </w:r>
      <w:r w:rsidR="002F250E">
        <w:rPr>
          <w:rFonts w:ascii="Times New Roman" w:hAnsi="Times New Roman" w:cs="Times New Roman"/>
          <w:color w:val="000000" w:themeColor="text1"/>
          <w:sz w:val="16"/>
          <w:szCs w:val="24"/>
        </w:rPr>
        <w:t xml:space="preserve"> na</w:t>
      </w:r>
      <w:r>
        <w:rPr>
          <w:rFonts w:ascii="Times New Roman" w:hAnsi="Times New Roman" w:cs="Times New Roman"/>
          <w:color w:val="000000" w:themeColor="text1"/>
          <w:sz w:val="16"/>
          <w:szCs w:val="24"/>
        </w:rPr>
        <w:t xml:space="preserve"> revisão da IN 00.I.I-001 MCE, modificando sua nomenclatura para CEM (Capacidade Estratégica Mobilizável) adequando os conceitos e registros das despesas nas demonstrações da empresa enviadas para consenso pelo SEI 65251.005686/2025-85.</w:t>
      </w:r>
    </w:p>
    <w:p w14:paraId="598E5D53" w14:textId="77777777" w:rsidR="002517B5" w:rsidRDefault="001E31AE">
      <w:pPr>
        <w:pStyle w:val="PargrafodaLista"/>
        <w:spacing w:after="0" w:line="240" w:lineRule="auto"/>
        <w:ind w:left="0"/>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(2) Os valores da Mão de Obra Ociosa não cresceram na mesma proporção dos Gastos Gerais de Fabricação com a Ociosidade devido:</w:t>
      </w:r>
    </w:p>
    <w:p w14:paraId="459F24F9" w14:textId="77777777" w:rsidR="002517B5" w:rsidRDefault="001E31AE">
      <w:pPr>
        <w:pStyle w:val="PargrafodaLista"/>
        <w:numPr>
          <w:ilvl w:val="0"/>
          <w:numId w:val="5"/>
        </w:numPr>
        <w:spacing w:after="0" w:line="240" w:lineRule="auto"/>
        <w:ind w:left="142" w:hanging="142"/>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 xml:space="preserve"> A realocação administrativa de pessoal para Plantas Fabris que estavam produtivas à época; </w:t>
      </w:r>
    </w:p>
    <w:p w14:paraId="055A4CE9" w14:textId="77777777" w:rsidR="002517B5" w:rsidRDefault="002517B5">
      <w:pPr>
        <w:pStyle w:val="PargrafodaLista"/>
        <w:spacing w:after="0" w:line="240" w:lineRule="auto"/>
        <w:ind w:left="0"/>
        <w:jc w:val="both"/>
        <w:rPr>
          <w:rFonts w:ascii="Times New Roman" w:hAnsi="Times New Roman" w:cs="Times New Roman"/>
          <w:color w:val="000000" w:themeColor="text1"/>
          <w:sz w:val="16"/>
          <w:szCs w:val="24"/>
        </w:rPr>
      </w:pPr>
    </w:p>
    <w:p w14:paraId="7445420F"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28.1.  DISTRIBUIÇÃO DA MANUTENÇÃO DA CAPACIDADE ESTRATÉGICA POR FÁBRICA</w:t>
      </w:r>
    </w:p>
    <w:p w14:paraId="20043B3A" w14:textId="77777777" w:rsidR="002517B5" w:rsidRDefault="002517B5">
      <w:pPr>
        <w:spacing w:after="0" w:line="240" w:lineRule="auto"/>
        <w:jc w:val="both"/>
        <w:rPr>
          <w:rFonts w:ascii="Times New Roman" w:hAnsi="Times New Roman" w:cs="Times New Roman"/>
          <w:b/>
          <w:sz w:val="24"/>
          <w:szCs w:val="24"/>
        </w:rPr>
      </w:pPr>
    </w:p>
    <w:p w14:paraId="5D60EA9F" w14:textId="77777777" w:rsidR="002517B5" w:rsidRDefault="001E31AE">
      <w:pPr>
        <w:spacing w:after="0" w:line="240" w:lineRule="auto"/>
        <w:jc w:val="both"/>
        <w:rPr>
          <w:rFonts w:ascii="Times New Roman" w:hAnsi="Times New Roman" w:cs="Times New Roman"/>
          <w:b/>
        </w:rPr>
      </w:pPr>
      <w:r>
        <w:rPr>
          <w:rFonts w:ascii="Times New Roman" w:hAnsi="Times New Roman" w:cs="Times New Roman"/>
          <w:b/>
        </w:rPr>
        <w:t xml:space="preserve">                                                                                                                                                                                     R$ mil</w:t>
      </w:r>
    </w:p>
    <w:p w14:paraId="6A15CBB2" w14:textId="6E2636A5" w:rsidR="002517B5" w:rsidRDefault="00C7091A">
      <w:pPr>
        <w:spacing w:after="0" w:line="240" w:lineRule="auto"/>
        <w:jc w:val="both"/>
        <w:rPr>
          <w:rFonts w:ascii="Times New Roman" w:hAnsi="Times New Roman" w:cs="Times New Roman"/>
          <w:b/>
          <w:sz w:val="24"/>
          <w:szCs w:val="24"/>
        </w:rPr>
      </w:pPr>
      <w:r w:rsidRPr="00C7091A">
        <w:rPr>
          <w:rFonts w:ascii="Times New Roman" w:hAnsi="Times New Roman" w:cs="Times New Roman"/>
          <w:b/>
          <w:noProof/>
          <w:sz w:val="24"/>
          <w:szCs w:val="24"/>
        </w:rPr>
        <w:drawing>
          <wp:inline distT="0" distB="0" distL="0" distR="0" wp14:anchorId="4B0B432A" wp14:editId="7FE26564">
            <wp:extent cx="6773334" cy="3143250"/>
            <wp:effectExtent l="0" t="0" r="8890" b="0"/>
            <wp:docPr id="140743363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433637" name=""/>
                    <pic:cNvPicPr/>
                  </pic:nvPicPr>
                  <pic:blipFill>
                    <a:blip r:embed="rId102"/>
                    <a:stretch>
                      <a:fillRect/>
                    </a:stretch>
                  </pic:blipFill>
                  <pic:spPr>
                    <a:xfrm>
                      <a:off x="0" y="0"/>
                      <a:ext cx="6776908" cy="3144909"/>
                    </a:xfrm>
                    <a:prstGeom prst="rect">
                      <a:avLst/>
                    </a:prstGeom>
                  </pic:spPr>
                </pic:pic>
              </a:graphicData>
            </a:graphic>
          </wp:inline>
        </w:drawing>
      </w:r>
    </w:p>
    <w:p w14:paraId="7BBE2D6A" w14:textId="1CE06E9C" w:rsidR="00C7091A" w:rsidRDefault="00C7091A" w:rsidP="00C7091A">
      <w:pPr>
        <w:pStyle w:val="PargrafodaLista"/>
        <w:spacing w:after="0" w:line="240" w:lineRule="auto"/>
        <w:ind w:left="0"/>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w:t>
      </w:r>
      <w:r w:rsidRPr="00C7091A">
        <w:rPr>
          <w:rFonts w:ascii="Times New Roman" w:hAnsi="Times New Roman" w:cs="Times New Roman"/>
          <w:color w:val="000000" w:themeColor="text1"/>
          <w:sz w:val="16"/>
          <w:szCs w:val="24"/>
        </w:rPr>
        <w:t xml:space="preserve">As contas contábeis foram </w:t>
      </w:r>
      <w:r>
        <w:rPr>
          <w:rFonts w:ascii="Times New Roman" w:hAnsi="Times New Roman" w:cs="Times New Roman"/>
          <w:color w:val="000000" w:themeColor="text1"/>
          <w:sz w:val="16"/>
          <w:szCs w:val="24"/>
        </w:rPr>
        <w:t>classificadas de forma</w:t>
      </w:r>
      <w:r w:rsidRPr="00C7091A">
        <w:rPr>
          <w:rFonts w:ascii="Times New Roman" w:hAnsi="Times New Roman" w:cs="Times New Roman"/>
          <w:color w:val="000000" w:themeColor="text1"/>
          <w:sz w:val="16"/>
          <w:szCs w:val="24"/>
        </w:rPr>
        <w:t xml:space="preserve"> analític</w:t>
      </w:r>
      <w:r>
        <w:rPr>
          <w:rFonts w:ascii="Times New Roman" w:hAnsi="Times New Roman" w:cs="Times New Roman"/>
          <w:color w:val="000000" w:themeColor="text1"/>
          <w:sz w:val="16"/>
          <w:szCs w:val="24"/>
        </w:rPr>
        <w:t>a.</w:t>
      </w:r>
    </w:p>
    <w:p w14:paraId="6134681E" w14:textId="77777777" w:rsidR="002517B5" w:rsidRDefault="002517B5">
      <w:pPr>
        <w:spacing w:after="0" w:line="240" w:lineRule="auto"/>
        <w:jc w:val="both"/>
        <w:rPr>
          <w:rFonts w:ascii="Times New Roman" w:hAnsi="Times New Roman" w:cs="Times New Roman"/>
          <w:b/>
          <w:sz w:val="24"/>
          <w:szCs w:val="24"/>
        </w:rPr>
      </w:pPr>
    </w:p>
    <w:p w14:paraId="328B3BCA"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29. DESPESAS ADMINISTRATIVAS</w:t>
      </w:r>
    </w:p>
    <w:p w14:paraId="228175A6" w14:textId="77777777" w:rsidR="002517B5" w:rsidRDefault="001E31AE">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Pr>
          <w:rFonts w:ascii="Times New Roman" w:hAnsi="Times New Roman" w:cs="Times New Roman"/>
          <w:b/>
          <w:szCs w:val="24"/>
        </w:rPr>
        <w:t>R$ mil</w:t>
      </w:r>
    </w:p>
    <w:p w14:paraId="5B8B1CCC" w14:textId="11C034FE" w:rsidR="002517B5" w:rsidRDefault="00C92312">
      <w:pPr>
        <w:spacing w:after="0" w:line="240" w:lineRule="auto"/>
        <w:jc w:val="both"/>
        <w:rPr>
          <w:rFonts w:ascii="Times New Roman" w:hAnsi="Times New Roman" w:cs="Times New Roman"/>
          <w:b/>
          <w:sz w:val="24"/>
          <w:szCs w:val="24"/>
        </w:rPr>
      </w:pPr>
      <w:r w:rsidRPr="00C92312">
        <w:rPr>
          <w:rFonts w:ascii="Times New Roman" w:hAnsi="Times New Roman" w:cs="Times New Roman"/>
          <w:b/>
          <w:noProof/>
          <w:sz w:val="24"/>
          <w:szCs w:val="24"/>
        </w:rPr>
        <w:drawing>
          <wp:inline distT="0" distB="0" distL="0" distR="0" wp14:anchorId="15BDC161" wp14:editId="5C9895D3">
            <wp:extent cx="6731000" cy="3928534"/>
            <wp:effectExtent l="0" t="0" r="0" b="0"/>
            <wp:docPr id="172137071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370717" name=""/>
                    <pic:cNvPicPr/>
                  </pic:nvPicPr>
                  <pic:blipFill>
                    <a:blip r:embed="rId103"/>
                    <a:stretch>
                      <a:fillRect/>
                    </a:stretch>
                  </pic:blipFill>
                  <pic:spPr>
                    <a:xfrm>
                      <a:off x="0" y="0"/>
                      <a:ext cx="6736339" cy="3931650"/>
                    </a:xfrm>
                    <a:prstGeom prst="rect">
                      <a:avLst/>
                    </a:prstGeom>
                  </pic:spPr>
                </pic:pic>
              </a:graphicData>
            </a:graphic>
          </wp:inline>
        </w:drawing>
      </w:r>
    </w:p>
    <w:p w14:paraId="02DCA07F" w14:textId="77777777" w:rsidR="002517B5" w:rsidRDefault="001E31AE">
      <w:pPr>
        <w:pStyle w:val="PargrafodaLista"/>
        <w:spacing w:after="0" w:line="240" w:lineRule="auto"/>
        <w:ind w:left="0"/>
        <w:jc w:val="both"/>
        <w:rPr>
          <w:rFonts w:ascii="Times New Roman" w:hAnsi="Times New Roman" w:cs="Times New Roman"/>
          <w:sz w:val="16"/>
          <w:szCs w:val="24"/>
        </w:rPr>
      </w:pPr>
      <w:r>
        <w:rPr>
          <w:noProof/>
        </w:rPr>
        <w:lastRenderedPageBreak/>
        <w:drawing>
          <wp:inline distT="0" distB="0" distL="0" distR="0" wp14:anchorId="1F1F33C0" wp14:editId="444587CB">
            <wp:extent cx="6670675" cy="5664200"/>
            <wp:effectExtent l="0" t="0" r="0" b="0"/>
            <wp:docPr id="67" name="Figura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Figura45"/>
                    <pic:cNvPicPr>
                      <a:picLocks noChangeAspect="1" noChangeArrowheads="1"/>
                    </pic:cNvPicPr>
                  </pic:nvPicPr>
                  <pic:blipFill>
                    <a:blip r:embed="rId104"/>
                    <a:stretch>
                      <a:fillRect/>
                    </a:stretch>
                  </pic:blipFill>
                  <pic:spPr bwMode="auto">
                    <a:xfrm>
                      <a:off x="0" y="0"/>
                      <a:ext cx="6671652" cy="5665030"/>
                    </a:xfrm>
                    <a:prstGeom prst="rect">
                      <a:avLst/>
                    </a:prstGeom>
                    <a:noFill/>
                  </pic:spPr>
                </pic:pic>
              </a:graphicData>
            </a:graphic>
          </wp:inline>
        </w:drawing>
      </w:r>
      <w:r>
        <w:rPr>
          <w:rFonts w:ascii="Times New Roman" w:hAnsi="Times New Roman" w:cs="Times New Roman"/>
          <w:sz w:val="16"/>
          <w:szCs w:val="24"/>
        </w:rPr>
        <w:t xml:space="preserve"> </w:t>
      </w:r>
    </w:p>
    <w:p w14:paraId="7E723943" w14:textId="1C35424C" w:rsidR="007C0E60" w:rsidRDefault="00C92312">
      <w:pPr>
        <w:pStyle w:val="PargrafodaLista"/>
        <w:spacing w:after="0" w:line="240" w:lineRule="auto"/>
        <w:ind w:left="0"/>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w:t>
      </w:r>
      <w:r w:rsidR="007C0E60">
        <w:rPr>
          <w:rFonts w:ascii="Times New Roman" w:hAnsi="Times New Roman" w:cs="Times New Roman"/>
          <w:color w:val="000000" w:themeColor="text1"/>
          <w:sz w:val="16"/>
          <w:szCs w:val="24"/>
        </w:rPr>
        <w:t xml:space="preserve">As despesas foram classificadas </w:t>
      </w:r>
      <w:r w:rsidR="00C7091A">
        <w:rPr>
          <w:rFonts w:ascii="Times New Roman" w:hAnsi="Times New Roman" w:cs="Times New Roman"/>
          <w:color w:val="000000" w:themeColor="text1"/>
          <w:sz w:val="16"/>
          <w:szCs w:val="24"/>
        </w:rPr>
        <w:t>de forma analítica</w:t>
      </w:r>
      <w:r w:rsidR="007C0E60">
        <w:rPr>
          <w:rFonts w:ascii="Times New Roman" w:hAnsi="Times New Roman" w:cs="Times New Roman"/>
          <w:color w:val="000000" w:themeColor="text1"/>
          <w:sz w:val="16"/>
          <w:szCs w:val="24"/>
        </w:rPr>
        <w:t>.</w:t>
      </w:r>
    </w:p>
    <w:p w14:paraId="16809259" w14:textId="64B8AF98" w:rsidR="008E7B79" w:rsidRDefault="00C92312">
      <w:pPr>
        <w:pStyle w:val="PargrafodaLista"/>
        <w:spacing w:after="0" w:line="240" w:lineRule="auto"/>
        <w:ind w:left="0"/>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w:t>
      </w:r>
      <w:r w:rsidR="008E7B79">
        <w:rPr>
          <w:rFonts w:ascii="Times New Roman" w:hAnsi="Times New Roman" w:cs="Times New Roman"/>
          <w:color w:val="000000" w:themeColor="text1"/>
          <w:sz w:val="16"/>
          <w:szCs w:val="24"/>
        </w:rPr>
        <w:t>*reclassificação de valor em 2025</w:t>
      </w:r>
    </w:p>
    <w:p w14:paraId="6505C834" w14:textId="1FE7B111" w:rsidR="002517B5" w:rsidRDefault="001E31AE">
      <w:pPr>
        <w:pStyle w:val="PargrafodaLista"/>
        <w:spacing w:after="0" w:line="240" w:lineRule="auto"/>
        <w:ind w:left="0"/>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(1) O aumento da despesa de salários, refere-se aumento devido a variação do ACT 2024/2026;</w:t>
      </w:r>
    </w:p>
    <w:p w14:paraId="29DE6935" w14:textId="77777777" w:rsidR="002517B5" w:rsidRDefault="001E31AE">
      <w:pPr>
        <w:pStyle w:val="PargrafodaLista"/>
        <w:spacing w:after="0" w:line="240" w:lineRule="auto"/>
        <w:ind w:left="0"/>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(2) O valor refere-se a aquisições de Amostras e Brindes institucionais da empresa.</w:t>
      </w:r>
    </w:p>
    <w:p w14:paraId="5476D977" w14:textId="77777777" w:rsidR="002517B5" w:rsidRDefault="001E31AE">
      <w:pPr>
        <w:pStyle w:val="PargrafodaLista"/>
        <w:spacing w:after="0" w:line="240" w:lineRule="auto"/>
        <w:ind w:left="0"/>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(3) O valor refere-se ao reembolso de valores e reajustes de contratos de planos de saúde conforme data base e mudança de faixa etária de cada contrato dos beneficiários pagos na FE e SEDE.</w:t>
      </w:r>
    </w:p>
    <w:p w14:paraId="6E818172" w14:textId="77777777" w:rsidR="002517B5" w:rsidRDefault="001E31AE">
      <w:pPr>
        <w:pStyle w:val="PargrafodaLista"/>
        <w:spacing w:after="0" w:line="240" w:lineRule="auto"/>
        <w:ind w:left="0"/>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(4) O Valor da despesa refere-se na SEDE a contratação de consultoria tributária anual e na FMCE a contratação de serviços técnicos especializados de câmbio e negócio;</w:t>
      </w:r>
    </w:p>
    <w:p w14:paraId="794FDCBC" w14:textId="77777777" w:rsidR="002517B5" w:rsidRDefault="001E31AE">
      <w:pPr>
        <w:pStyle w:val="PargrafodaLista"/>
        <w:spacing w:after="0" w:line="240" w:lineRule="auto"/>
        <w:ind w:left="0"/>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(5) O valor refere-se ao consumo de água classificado na administração nas filiais FPV, FJF e FMCE.</w:t>
      </w:r>
    </w:p>
    <w:p w14:paraId="07D40EEA" w14:textId="77777777" w:rsidR="002517B5" w:rsidRDefault="001E31AE">
      <w:pPr>
        <w:pStyle w:val="PargrafodaLista"/>
        <w:spacing w:after="0" w:line="240" w:lineRule="auto"/>
        <w:ind w:left="0"/>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(6) O valor das despesas com importações nas filiais FPV e FMCE.</w:t>
      </w:r>
    </w:p>
    <w:p w14:paraId="6D4CC8CC" w14:textId="77777777" w:rsidR="002517B5" w:rsidRDefault="001E31AE">
      <w:pPr>
        <w:pStyle w:val="PargrafodaLista"/>
        <w:spacing w:after="0" w:line="240" w:lineRule="auto"/>
        <w:ind w:left="0"/>
        <w:jc w:val="both"/>
        <w:rPr>
          <w:rFonts w:ascii="Times New Roman" w:hAnsi="Times New Roman" w:cs="Times New Roman"/>
          <w:color w:val="EE0000"/>
          <w:sz w:val="16"/>
          <w:szCs w:val="24"/>
        </w:rPr>
      </w:pPr>
      <w:r>
        <w:rPr>
          <w:rFonts w:ascii="Times New Roman" w:hAnsi="Times New Roman" w:cs="Times New Roman"/>
          <w:color w:val="000000" w:themeColor="text1"/>
          <w:sz w:val="16"/>
          <w:szCs w:val="24"/>
        </w:rPr>
        <w:t>(7) O valor das despesas com viagem devido à participação de feiras, eventos nacionais e internacionais na busca de novos mercados e visitas técnicas as filiais.</w:t>
      </w:r>
    </w:p>
    <w:p w14:paraId="35C0373E" w14:textId="77777777" w:rsidR="002517B5" w:rsidRDefault="001E31AE">
      <w:pPr>
        <w:pStyle w:val="PargrafodaLista"/>
        <w:spacing w:after="0" w:line="240" w:lineRule="auto"/>
        <w:ind w:left="0"/>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(8) O valor refere-se ao pagamento de condenações judiciais de processos na sua maioria de natureza trabalhista nas filiais FPV, FJF, FMCE, FI, FE e na SEDE de natureza civil.</w:t>
      </w:r>
    </w:p>
    <w:p w14:paraId="2A140630" w14:textId="6F2C9481" w:rsidR="002517B5" w:rsidRDefault="001E31AE">
      <w:pPr>
        <w:pStyle w:val="PargrafodaLista"/>
        <w:spacing w:after="0" w:line="240" w:lineRule="auto"/>
        <w:ind w:left="0"/>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(9) O valor refere-se a despesa de energia elétrica principalmente nas filiais FPV, FJF, FMCE e FE.</w:t>
      </w:r>
    </w:p>
    <w:p w14:paraId="5D3E2FE9" w14:textId="77777777" w:rsidR="002517B5" w:rsidRDefault="001E31AE">
      <w:pPr>
        <w:pStyle w:val="PargrafodaLista"/>
        <w:spacing w:after="0" w:line="240" w:lineRule="auto"/>
        <w:ind w:left="0"/>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(10) O valor refere-se ao gasto com as manutenções preventivas de Imóveis conforme cronograma nas filiais FPV, FJF, FMCE, FE e SEDE.</w:t>
      </w:r>
    </w:p>
    <w:p w14:paraId="35C0DAA2" w14:textId="77777777" w:rsidR="002517B5" w:rsidRDefault="001E31AE">
      <w:pPr>
        <w:pStyle w:val="PargrafodaLista"/>
        <w:spacing w:after="0" w:line="240" w:lineRule="auto"/>
        <w:ind w:left="0"/>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(11) O valor da despesa de Manutenção de Maquinas e Equipamentos ocorrida nas filiais FPV, FJF, FMCE, FE e SEDE.</w:t>
      </w:r>
    </w:p>
    <w:p w14:paraId="42903C4A" w14:textId="77777777" w:rsidR="002517B5" w:rsidRDefault="001E31AE">
      <w:pPr>
        <w:pStyle w:val="PargrafodaLista"/>
        <w:spacing w:after="0" w:line="240" w:lineRule="auto"/>
        <w:ind w:left="0"/>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(12) O valor da despesa de Manutenção e Conservação Veículos ocorreu a manutenção da frota de forma preventiva nas filiais FPV, FJF, FMCE, FI e FE.</w:t>
      </w:r>
    </w:p>
    <w:p w14:paraId="3265A8A4" w14:textId="77777777" w:rsidR="002517B5" w:rsidRDefault="001E31AE">
      <w:pPr>
        <w:pStyle w:val="PargrafodaLista"/>
        <w:spacing w:after="0" w:line="240" w:lineRule="auto"/>
        <w:ind w:left="0"/>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 xml:space="preserve">(13) O valor de despesa de Material de Consumo e Escritório para manter a continuidade administrativa nas filiais FPV, FJF, FMCE, FI, FE e SEDE. </w:t>
      </w:r>
    </w:p>
    <w:p w14:paraId="0103798B" w14:textId="77777777" w:rsidR="002517B5" w:rsidRDefault="001E31AE">
      <w:pPr>
        <w:pStyle w:val="PargrafodaLista"/>
        <w:spacing w:after="0" w:line="240" w:lineRule="auto"/>
        <w:ind w:left="0"/>
        <w:jc w:val="both"/>
        <w:rPr>
          <w:rFonts w:ascii="Times New Roman" w:hAnsi="Times New Roman" w:cs="Times New Roman"/>
          <w:color w:val="EE0000"/>
          <w:sz w:val="16"/>
          <w:szCs w:val="24"/>
        </w:rPr>
      </w:pPr>
      <w:r>
        <w:rPr>
          <w:rFonts w:ascii="Times New Roman" w:hAnsi="Times New Roman" w:cs="Times New Roman"/>
          <w:color w:val="000000" w:themeColor="text1"/>
          <w:sz w:val="16"/>
          <w:szCs w:val="24"/>
        </w:rPr>
        <w:t>(14) O valor de despesa de Conservação e limpeza para manutenção das unidades administrativas nas filiais FPV, FJF, FI e FE.</w:t>
      </w:r>
    </w:p>
    <w:p w14:paraId="7D5A746D" w14:textId="77777777" w:rsidR="002517B5" w:rsidRDefault="001E31AE">
      <w:pPr>
        <w:pStyle w:val="PargrafodaLista"/>
        <w:spacing w:after="0" w:line="240" w:lineRule="auto"/>
        <w:ind w:left="0"/>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(15) O Valor refere-se ao gasto com publicidades da empresa no período.</w:t>
      </w:r>
    </w:p>
    <w:p w14:paraId="12317CE0" w14:textId="77777777" w:rsidR="002517B5" w:rsidRDefault="001E31AE">
      <w:pPr>
        <w:pStyle w:val="PargrafodaLista"/>
        <w:spacing w:after="0" w:line="240" w:lineRule="auto"/>
        <w:ind w:left="0"/>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(16) O valor refere-se ao gasto com serviços de manutenção e conservação de limpeza, serviço de vigilância e segurança patrimonial, serviços especializados de topográficos e segurança da área da REPI, prestação de serviço de implantação e manutenção do sistema produtivo da empresa.</w:t>
      </w:r>
    </w:p>
    <w:p w14:paraId="0F906562" w14:textId="77777777" w:rsidR="002517B5" w:rsidRDefault="001E31AE">
      <w:pPr>
        <w:pStyle w:val="PargrafodaLista"/>
        <w:spacing w:after="0" w:line="240" w:lineRule="auto"/>
        <w:ind w:left="0"/>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(17) O aumento do auxílio alimentação/refeição é consequência do reajuste aprovado pelo acordo coletivo 2024/2026, de R$656,00 para o valor R$795,00 (no primeiro ano acordo coletivo 2024/2025) e de R$795,00 para o valor R$1.000,00 (segundo ano do acordo coletivo 2025/2026), valores pagos de café da manhã nas filiais após decisão judicial e reclassificação na Sede de despesas lançadas como despesa de rateio de pessoal;</w:t>
      </w:r>
    </w:p>
    <w:p w14:paraId="318E296F" w14:textId="77777777" w:rsidR="002517B5" w:rsidRDefault="001E31AE">
      <w:pPr>
        <w:pStyle w:val="PargrafodaLista"/>
        <w:spacing w:after="0" w:line="240" w:lineRule="auto"/>
        <w:ind w:left="0"/>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(18) O valor refere-se a gastos com treinamentos e capacitação na área administrativa nas filiais FPV, FJF, FMCE, FE e SEDE.</w:t>
      </w:r>
    </w:p>
    <w:p w14:paraId="35D85015" w14:textId="77777777" w:rsidR="002517B5" w:rsidRDefault="001E31AE">
      <w:pPr>
        <w:pStyle w:val="PargrafodaLista"/>
        <w:spacing w:after="0" w:line="240" w:lineRule="auto"/>
        <w:ind w:left="0"/>
        <w:jc w:val="both"/>
        <w:rPr>
          <w:rFonts w:ascii="Times New Roman" w:hAnsi="Times New Roman" w:cs="Times New Roman"/>
          <w:color w:val="EE0000"/>
          <w:sz w:val="16"/>
          <w:szCs w:val="24"/>
        </w:rPr>
      </w:pPr>
      <w:r>
        <w:rPr>
          <w:rFonts w:ascii="Times New Roman" w:hAnsi="Times New Roman" w:cs="Times New Roman"/>
          <w:color w:val="000000" w:themeColor="text1"/>
          <w:sz w:val="16"/>
          <w:szCs w:val="24"/>
        </w:rPr>
        <w:t>(19) O valor da despesa refere-se a gasto com Uniformes e Material de segurança nas filiais FPV. FJF, FMCE, FI e FE</w:t>
      </w:r>
      <w:r>
        <w:rPr>
          <w:rFonts w:ascii="Times New Roman" w:hAnsi="Times New Roman" w:cs="Times New Roman"/>
          <w:color w:val="EE0000"/>
          <w:sz w:val="16"/>
          <w:szCs w:val="24"/>
        </w:rPr>
        <w:t xml:space="preserve">. </w:t>
      </w:r>
    </w:p>
    <w:p w14:paraId="4684F76A"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29.1.  DISTRIBUIÇÃO DAS DESPESAS ADMINISTRATIVAS POR FÁBRICA</w:t>
      </w:r>
    </w:p>
    <w:p w14:paraId="761489C7"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Cs w:val="24"/>
        </w:rPr>
        <w:t>R$ mil</w:t>
      </w:r>
    </w:p>
    <w:p w14:paraId="0CF68331" w14:textId="77777777" w:rsidR="002517B5" w:rsidRDefault="001E31AE">
      <w:pPr>
        <w:spacing w:after="0" w:line="240" w:lineRule="auto"/>
        <w:jc w:val="both"/>
        <w:rPr>
          <w:rFonts w:ascii="Times New Roman" w:hAnsi="Times New Roman" w:cs="Times New Roman"/>
          <w:b/>
          <w:sz w:val="24"/>
          <w:szCs w:val="24"/>
        </w:rPr>
      </w:pPr>
      <w:r>
        <w:rPr>
          <w:noProof/>
        </w:rPr>
        <w:drawing>
          <wp:inline distT="0" distB="0" distL="0" distR="0" wp14:anchorId="29A3BBD1" wp14:editId="16B5C6EA">
            <wp:extent cx="6698615" cy="1557867"/>
            <wp:effectExtent l="0" t="0" r="6985" b="4445"/>
            <wp:docPr id="68" name="Figura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Figura46"/>
                    <pic:cNvPicPr>
                      <a:picLocks noChangeAspect="1" noChangeArrowheads="1"/>
                    </pic:cNvPicPr>
                  </pic:nvPicPr>
                  <pic:blipFill>
                    <a:blip r:embed="rId105"/>
                    <a:stretch>
                      <a:fillRect/>
                    </a:stretch>
                  </pic:blipFill>
                  <pic:spPr bwMode="auto">
                    <a:xfrm>
                      <a:off x="0" y="0"/>
                      <a:ext cx="6703105" cy="1558911"/>
                    </a:xfrm>
                    <a:prstGeom prst="rect">
                      <a:avLst/>
                    </a:prstGeom>
                    <a:noFill/>
                  </pic:spPr>
                </pic:pic>
              </a:graphicData>
            </a:graphic>
          </wp:inline>
        </w:drawing>
      </w:r>
    </w:p>
    <w:p w14:paraId="6813B7DB" w14:textId="77777777" w:rsidR="002517B5" w:rsidRDefault="002517B5">
      <w:pPr>
        <w:spacing w:after="0" w:line="240" w:lineRule="auto"/>
        <w:jc w:val="both"/>
        <w:rPr>
          <w:rFonts w:ascii="Times New Roman" w:hAnsi="Times New Roman" w:cs="Times New Roman"/>
          <w:b/>
          <w:sz w:val="6"/>
          <w:szCs w:val="6"/>
        </w:rPr>
      </w:pPr>
    </w:p>
    <w:p w14:paraId="57812A38" w14:textId="77777777" w:rsidR="002517B5" w:rsidRDefault="001E31AE">
      <w:pPr>
        <w:pStyle w:val="PargrafodaLista"/>
        <w:spacing w:after="0" w:line="240" w:lineRule="auto"/>
        <w:ind w:left="0"/>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 xml:space="preserve">Em todas as Filiais houve aumento de despesas de salários e benefícios devido a implementação do reajuste concedido do acordo coletivo 2024/2026. </w:t>
      </w:r>
    </w:p>
    <w:p w14:paraId="113D8222" w14:textId="0BC1B1E4" w:rsidR="002517B5" w:rsidRPr="00910922" w:rsidRDefault="001E31AE">
      <w:pPr>
        <w:pStyle w:val="PargrafodaLista"/>
        <w:spacing w:after="0" w:line="240" w:lineRule="auto"/>
        <w:ind w:left="0"/>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 xml:space="preserve">(1) </w:t>
      </w:r>
      <w:r w:rsidRPr="00910922">
        <w:rPr>
          <w:rFonts w:ascii="Times New Roman" w:hAnsi="Times New Roman" w:cs="Times New Roman"/>
          <w:color w:val="000000" w:themeColor="text1"/>
          <w:sz w:val="16"/>
          <w:szCs w:val="24"/>
        </w:rPr>
        <w:t>Na Filial FPV, destacam-se os seguintes gastos: Serviços de Terceiros (PJ): R$ 1.772 mil (limpeza, conservação e segurança armada); Manutenção de Imóveis: R$ 220 mil (conforme cronograma preventivo); Energia Elétrica: R$ 48 mil (consumo administrativo); Manut. Conserv de Maqu/Equip.: R$ 149 mil (Manutenção preventiva e corretiva na Administração), Manutenção de Veículos: R$ 148 mil (revisões preventivas) e Despesas Legais e Judiciais: R$ 282 mil (custas e honorários).</w:t>
      </w:r>
    </w:p>
    <w:p w14:paraId="7FB61961" w14:textId="20D228C2" w:rsidR="002517B5" w:rsidRPr="00910922" w:rsidRDefault="001E31AE">
      <w:pPr>
        <w:pStyle w:val="PargrafodaLista"/>
        <w:spacing w:after="0" w:line="240" w:lineRule="auto"/>
        <w:ind w:left="0"/>
        <w:jc w:val="both"/>
        <w:rPr>
          <w:rFonts w:ascii="Times New Roman" w:hAnsi="Times New Roman" w:cs="Times New Roman"/>
          <w:color w:val="000000" w:themeColor="text1"/>
          <w:sz w:val="16"/>
          <w:szCs w:val="24"/>
        </w:rPr>
      </w:pPr>
      <w:r w:rsidRPr="00910922">
        <w:rPr>
          <w:rFonts w:ascii="Times New Roman" w:hAnsi="Times New Roman" w:cs="Times New Roman"/>
          <w:color w:val="000000" w:themeColor="text1"/>
          <w:sz w:val="16"/>
          <w:szCs w:val="24"/>
        </w:rPr>
        <w:t xml:space="preserve">(2) Na Filial FJF, as despesas concentraram-se majoritariamente nos seguintes itens: Serviços de Terceiros (PJ): R$ 1.584 mil, referentes aos contratos de vigilância e segurança armada.; Manut. Conserv de Maqu/Equip.: R$ 38 mil manutenção preventiva e corretiva na administração; Conservação de Imóveis: R$ 1.622 mil, destinados à manutenção predial; uniformes e EPIs: R$ 117 mil para a aquisição de uniformes e materiais de segurança; e Manutenção de Veículos: R$ 67 mil investidos na conservação da frota, Despesas de </w:t>
      </w:r>
      <w:r w:rsidR="003B1AFA" w:rsidRPr="00910922">
        <w:rPr>
          <w:rFonts w:ascii="Times New Roman" w:hAnsi="Times New Roman" w:cs="Times New Roman"/>
          <w:color w:val="000000" w:themeColor="text1"/>
          <w:sz w:val="16"/>
          <w:szCs w:val="24"/>
        </w:rPr>
        <w:t>Viagens:</w:t>
      </w:r>
      <w:r w:rsidRPr="00910922">
        <w:rPr>
          <w:rFonts w:ascii="Times New Roman" w:hAnsi="Times New Roman" w:cs="Times New Roman"/>
          <w:color w:val="000000" w:themeColor="text1"/>
          <w:sz w:val="16"/>
          <w:szCs w:val="24"/>
        </w:rPr>
        <w:t xml:space="preserve"> R$ 36 mil, destinados viagens e deslocamentos de equipes técnicas; Despesas com Amostras e Brindes: R$ 144 mil referente a aquisições de brindes e amostras. </w:t>
      </w:r>
    </w:p>
    <w:p w14:paraId="07F8A5F0" w14:textId="77777777" w:rsidR="002517B5" w:rsidRPr="00910922" w:rsidRDefault="001E31AE">
      <w:pPr>
        <w:pStyle w:val="PargrafodaLista"/>
        <w:spacing w:after="0" w:line="240" w:lineRule="auto"/>
        <w:ind w:left="0"/>
        <w:jc w:val="both"/>
        <w:rPr>
          <w:rFonts w:ascii="Times New Roman" w:hAnsi="Times New Roman" w:cs="Times New Roman"/>
          <w:color w:val="000000" w:themeColor="text1"/>
          <w:sz w:val="16"/>
          <w:szCs w:val="24"/>
        </w:rPr>
      </w:pPr>
      <w:r w:rsidRPr="00910922">
        <w:rPr>
          <w:rFonts w:ascii="Times New Roman" w:hAnsi="Times New Roman" w:cs="Times New Roman"/>
          <w:color w:val="000000" w:themeColor="text1"/>
          <w:sz w:val="16"/>
          <w:szCs w:val="24"/>
        </w:rPr>
        <w:t>(3) Na Filial FMCE, as despesas principais estão distribuídas da seguinte forma: Manutenção de Imóveis: R$ 343 mil em conservação predial; Serviços de Terceiros (PJ): R$ 427 mil para vigilância e segurança patrimonial e R$ 18 mil em consultoria técnica (câmbio e negócios) e R$ 18 mil em treinamentos e impressões de manuais.; Despesas Legais e Judiciais: R$ 234 mil destinados ao pagamento de condenações trabalhistas.; Viagens: R$ 57 mil em deslocamentos; Energia Elétrica: R$ 133 mil referentes ao consumo da unidade, Material de consumo: R$ 25 mil para utilização da administração; Despesas com impostação; R$ 893 referente a pagamento de despesas nos embaraços aduaneiros de compras de insumos e equipamentos.</w:t>
      </w:r>
    </w:p>
    <w:p w14:paraId="690299DD" w14:textId="77777777" w:rsidR="002517B5" w:rsidRPr="00910922" w:rsidRDefault="001E31AE">
      <w:pPr>
        <w:pStyle w:val="PargrafodaLista"/>
        <w:spacing w:after="0" w:line="240" w:lineRule="auto"/>
        <w:ind w:left="0"/>
        <w:jc w:val="both"/>
        <w:rPr>
          <w:rFonts w:ascii="Times New Roman" w:hAnsi="Times New Roman" w:cs="Times New Roman"/>
          <w:color w:val="000000" w:themeColor="text1"/>
          <w:sz w:val="16"/>
          <w:szCs w:val="24"/>
        </w:rPr>
      </w:pPr>
      <w:r w:rsidRPr="00910922">
        <w:rPr>
          <w:rFonts w:ascii="Times New Roman" w:hAnsi="Times New Roman" w:cs="Times New Roman"/>
          <w:color w:val="000000" w:themeColor="text1"/>
          <w:sz w:val="16"/>
          <w:szCs w:val="24"/>
        </w:rPr>
        <w:t>(4) Na Filial FI o valor das despesas refere-se: Serviços de Terceiros (PJ): R$ 1.727 mil, abrangendo contratos de conservação e limpeza, vigilância armada, além de serviços técnicos de segurança de barragem e levantamento topográfico da REPI.; Despesas Legais e Judiciais: R$ 209 mil, destinados ao pagamento de condenações em processos trabalhistas; Manutenção de Veículos: R$ 37 mil investidos em manutenção preventiva de veículos; Viagens: R$ 95 mil em deslocamentos; Manut. Conserv de Maqu./Equip.: R$ 86 mil manutenção preventiva e corretiva na administração.</w:t>
      </w:r>
    </w:p>
    <w:p w14:paraId="23D59D89" w14:textId="77777777" w:rsidR="002517B5" w:rsidRPr="00910922" w:rsidRDefault="001E31AE">
      <w:pPr>
        <w:pStyle w:val="PargrafodaLista"/>
        <w:spacing w:after="0" w:line="240" w:lineRule="auto"/>
        <w:ind w:left="0"/>
        <w:jc w:val="both"/>
        <w:rPr>
          <w:rFonts w:ascii="Times New Roman" w:hAnsi="Times New Roman" w:cs="Times New Roman"/>
          <w:color w:val="000000" w:themeColor="text1"/>
          <w:sz w:val="16"/>
          <w:szCs w:val="24"/>
        </w:rPr>
      </w:pPr>
      <w:r w:rsidRPr="00910922">
        <w:rPr>
          <w:rFonts w:ascii="Times New Roman" w:hAnsi="Times New Roman" w:cs="Times New Roman"/>
          <w:color w:val="000000" w:themeColor="text1"/>
          <w:sz w:val="16"/>
          <w:szCs w:val="24"/>
        </w:rPr>
        <w:t>(5) Na Filial FE as despesas distribuem-se da seguinte forma: Serviços de Terceiros (PJ): R$ 2.071 mil, destinados aos contratos de conservação, limpeza, vigilância armada e manutenção de áreas verdes.; Energia Elétrica: R$ 182 mil, referente ao consumo das instalações administrativas.; Manutenção de Imóveis: R$ 200 mil, realizados conforme o cronograma de manutenção preventiva; Despesas Legais e Judiciais: R$ 79 mil, aplicados no pagamento de custas e condenações em processos trabalhistas e Viagens: R$ 36 mil em despesas de deslocamento; uniformes e EPIs: R$ 199 mil para a aquisição de uniformes e materiais de segurança.</w:t>
      </w:r>
    </w:p>
    <w:p w14:paraId="550959F9" w14:textId="77777777" w:rsidR="002517B5" w:rsidRPr="00910922" w:rsidRDefault="001E31AE">
      <w:pPr>
        <w:pStyle w:val="PargrafodaLista"/>
        <w:spacing w:after="0" w:line="240" w:lineRule="auto"/>
        <w:ind w:left="0"/>
        <w:jc w:val="both"/>
        <w:rPr>
          <w:rFonts w:ascii="Times New Roman" w:hAnsi="Times New Roman" w:cs="Times New Roman"/>
          <w:color w:val="000000" w:themeColor="text1"/>
          <w:sz w:val="16"/>
          <w:szCs w:val="24"/>
        </w:rPr>
      </w:pPr>
      <w:r w:rsidRPr="00910922">
        <w:rPr>
          <w:rFonts w:ascii="Times New Roman" w:hAnsi="Times New Roman" w:cs="Times New Roman"/>
          <w:color w:val="000000" w:themeColor="text1"/>
          <w:sz w:val="16"/>
          <w:szCs w:val="24"/>
        </w:rPr>
        <w:t>(6) Na SEDE, as variações nas despesas detalham-se:  Auxílio Alimentação/Refeição: R$ 2.227 mil. O aumento reflete o reajuste do Acordo Coletivo 2024/2026 — que elevou o benefício de R$ 656,00 para R$ 795,00 (1º ano) e para R$ 1.000,00 (2º ano) — além de reclassificações de despesas de rateio de pessoal; Viagens: R$ 887 mil, destinados à prospecção de novos mercados e visitas técnicas às filiais; Serviços de Terceiros (PJ): R$ 821 mil, abrangendo contratos de conservação e limpeza, além da implantação de módulos no sistema ERP;</w:t>
      </w:r>
      <w:r w:rsidRPr="00910922">
        <w:rPr>
          <w:color w:val="000000" w:themeColor="text1"/>
        </w:rPr>
        <w:t xml:space="preserve"> </w:t>
      </w:r>
      <w:r w:rsidRPr="00910922">
        <w:rPr>
          <w:rFonts w:ascii="Times New Roman" w:hAnsi="Times New Roman" w:cs="Times New Roman"/>
          <w:color w:val="000000" w:themeColor="text1"/>
          <w:sz w:val="16"/>
          <w:szCs w:val="24"/>
        </w:rPr>
        <w:t>Despesas Judiciais: R$ 152 mil referentes a condenações judiciais; Assistência Médica: R$ 267 mil, decorrentes da reclassificação de despesas rateadas e reembolsos de planos de saúde no período; Consultoria e Assessoria: R$ 45 mil relativos à contratação de consultoria tributária anual; Treinamento de Pessoal: R$ 33 mil, referente a cursos obrigatórios; Brindes: R$ 43 mil referente a compra de brindes corporativos.</w:t>
      </w:r>
    </w:p>
    <w:p w14:paraId="62CD910D" w14:textId="77777777" w:rsidR="002517B5" w:rsidRPr="00910922" w:rsidRDefault="002517B5">
      <w:pPr>
        <w:spacing w:after="0" w:line="240" w:lineRule="auto"/>
        <w:jc w:val="both"/>
        <w:rPr>
          <w:rFonts w:ascii="Times New Roman" w:hAnsi="Times New Roman" w:cs="Times New Roman"/>
          <w:sz w:val="16"/>
          <w:szCs w:val="24"/>
        </w:rPr>
      </w:pPr>
    </w:p>
    <w:p w14:paraId="034299A3" w14:textId="77777777" w:rsidR="002517B5" w:rsidRDefault="001E31AE">
      <w:pPr>
        <w:tabs>
          <w:tab w:val="center" w:pos="524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30. DESPESAS COMERCIAIS</w:t>
      </w:r>
      <w:r>
        <w:rPr>
          <w:rFonts w:ascii="Times New Roman" w:hAnsi="Times New Roman" w:cs="Times New Roman"/>
          <w:b/>
          <w:sz w:val="24"/>
          <w:szCs w:val="24"/>
        </w:rPr>
        <w:tab/>
      </w:r>
    </w:p>
    <w:p w14:paraId="2D0CA3A2"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Cs w:val="24"/>
        </w:rPr>
        <w:t>R$ mil</w:t>
      </w:r>
    </w:p>
    <w:p w14:paraId="58EE5824" w14:textId="12354313" w:rsidR="002517B5" w:rsidRDefault="00C7091A">
      <w:pPr>
        <w:spacing w:after="0" w:line="240" w:lineRule="auto"/>
        <w:jc w:val="both"/>
        <w:rPr>
          <w:rFonts w:ascii="Times New Roman" w:hAnsi="Times New Roman" w:cs="Times New Roman"/>
          <w:b/>
          <w:sz w:val="24"/>
          <w:szCs w:val="24"/>
        </w:rPr>
      </w:pPr>
      <w:r w:rsidRPr="00C7091A">
        <w:rPr>
          <w:rFonts w:ascii="Times New Roman" w:hAnsi="Times New Roman" w:cs="Times New Roman"/>
          <w:b/>
          <w:noProof/>
          <w:sz w:val="24"/>
          <w:szCs w:val="24"/>
        </w:rPr>
        <w:drawing>
          <wp:inline distT="0" distB="0" distL="0" distR="0" wp14:anchorId="205AFB48" wp14:editId="0EAF3F64">
            <wp:extent cx="6737520" cy="1744133"/>
            <wp:effectExtent l="0" t="0" r="6350" b="8890"/>
            <wp:docPr id="146415189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151897" name=""/>
                    <pic:cNvPicPr/>
                  </pic:nvPicPr>
                  <pic:blipFill>
                    <a:blip r:embed="rId106"/>
                    <a:stretch>
                      <a:fillRect/>
                    </a:stretch>
                  </pic:blipFill>
                  <pic:spPr>
                    <a:xfrm>
                      <a:off x="0" y="0"/>
                      <a:ext cx="6779296" cy="1754948"/>
                    </a:xfrm>
                    <a:prstGeom prst="rect">
                      <a:avLst/>
                    </a:prstGeom>
                  </pic:spPr>
                </pic:pic>
              </a:graphicData>
            </a:graphic>
          </wp:inline>
        </w:drawing>
      </w:r>
    </w:p>
    <w:p w14:paraId="22784425" w14:textId="62BD9579" w:rsidR="007C0E60" w:rsidRDefault="00C7091A" w:rsidP="007C0E60">
      <w:pPr>
        <w:pStyle w:val="PargrafodaLista"/>
        <w:spacing w:after="0" w:line="240" w:lineRule="auto"/>
        <w:ind w:left="0"/>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w:t>
      </w:r>
      <w:r w:rsidRPr="00C7091A">
        <w:rPr>
          <w:rFonts w:ascii="Times New Roman" w:hAnsi="Times New Roman" w:cs="Times New Roman"/>
          <w:color w:val="000000" w:themeColor="text1"/>
          <w:sz w:val="16"/>
          <w:szCs w:val="24"/>
        </w:rPr>
        <w:t xml:space="preserve"> </w:t>
      </w:r>
      <w:r>
        <w:rPr>
          <w:rFonts w:ascii="Times New Roman" w:hAnsi="Times New Roman" w:cs="Times New Roman"/>
          <w:color w:val="000000" w:themeColor="text1"/>
          <w:sz w:val="16"/>
          <w:szCs w:val="24"/>
        </w:rPr>
        <w:t>As despesas foram classificadas de forma analítica.</w:t>
      </w:r>
    </w:p>
    <w:p w14:paraId="4AB84933" w14:textId="77777777" w:rsidR="002517B5" w:rsidRDefault="002517B5">
      <w:pPr>
        <w:spacing w:after="0" w:line="240" w:lineRule="auto"/>
        <w:jc w:val="both"/>
        <w:rPr>
          <w:rFonts w:ascii="Times New Roman" w:hAnsi="Times New Roman" w:cs="Times New Roman"/>
          <w:b/>
          <w:sz w:val="24"/>
          <w:szCs w:val="24"/>
        </w:rPr>
      </w:pPr>
    </w:p>
    <w:p w14:paraId="1ADD077D"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31. DESPESAS TRIBUTÁRIAS</w:t>
      </w:r>
    </w:p>
    <w:p w14:paraId="2C7517B5"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Cs w:val="24"/>
        </w:rPr>
        <w:t>R$ mil</w:t>
      </w:r>
    </w:p>
    <w:p w14:paraId="231B57AB" w14:textId="77777777" w:rsidR="002517B5" w:rsidRDefault="001E31AE">
      <w:pPr>
        <w:spacing w:after="0" w:line="240" w:lineRule="auto"/>
        <w:jc w:val="both"/>
        <w:rPr>
          <w:rFonts w:ascii="Times New Roman" w:hAnsi="Times New Roman" w:cs="Times New Roman"/>
          <w:b/>
          <w:sz w:val="24"/>
          <w:szCs w:val="24"/>
        </w:rPr>
      </w:pPr>
      <w:r>
        <w:rPr>
          <w:noProof/>
        </w:rPr>
        <w:drawing>
          <wp:inline distT="0" distB="0" distL="0" distR="0" wp14:anchorId="19EC6D8B" wp14:editId="1E331C67">
            <wp:extent cx="6696075" cy="746125"/>
            <wp:effectExtent l="0" t="0" r="0" b="0"/>
            <wp:docPr id="70" name="Figura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Figura48"/>
                    <pic:cNvPicPr>
                      <a:picLocks noChangeAspect="1" noChangeArrowheads="1"/>
                    </pic:cNvPicPr>
                  </pic:nvPicPr>
                  <pic:blipFill>
                    <a:blip r:embed="rId107"/>
                    <a:stretch>
                      <a:fillRect/>
                    </a:stretch>
                  </pic:blipFill>
                  <pic:spPr bwMode="auto">
                    <a:xfrm>
                      <a:off x="0" y="0"/>
                      <a:ext cx="6696075" cy="746125"/>
                    </a:xfrm>
                    <a:prstGeom prst="rect">
                      <a:avLst/>
                    </a:prstGeom>
                    <a:noFill/>
                  </pic:spPr>
                </pic:pic>
              </a:graphicData>
            </a:graphic>
          </wp:inline>
        </w:drawing>
      </w:r>
    </w:p>
    <w:p w14:paraId="6AFEF796" w14:textId="77777777" w:rsidR="002517B5" w:rsidRDefault="001E31AE">
      <w:pPr>
        <w:pStyle w:val="PargrafodaLista"/>
        <w:spacing w:after="0" w:line="240" w:lineRule="auto"/>
        <w:ind w:left="0"/>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lastRenderedPageBreak/>
        <w:t xml:space="preserve">(1) O valor da despesa tributária municipal ocorreu devido o pagamento de IPTU das filiais referentes ao exercício de 2026. </w:t>
      </w:r>
    </w:p>
    <w:p w14:paraId="526D25BC" w14:textId="1C4A1EC3" w:rsidR="002517B5" w:rsidRDefault="001E31AE">
      <w:pPr>
        <w:pStyle w:val="PargrafodaLista"/>
        <w:spacing w:after="0" w:line="240" w:lineRule="auto"/>
        <w:ind w:left="0"/>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(2) O valor da despesa tributária estadual ocorreu devido o pagamento do IPVA da frota da empresa e de ICMS referente a</w:t>
      </w:r>
      <w:r w:rsidR="002F250E">
        <w:rPr>
          <w:rFonts w:ascii="Times New Roman" w:hAnsi="Times New Roman" w:cs="Times New Roman"/>
          <w:color w:val="000000" w:themeColor="text1"/>
          <w:sz w:val="16"/>
          <w:szCs w:val="24"/>
        </w:rPr>
        <w:t>s</w:t>
      </w:r>
      <w:r>
        <w:rPr>
          <w:rFonts w:ascii="Times New Roman" w:hAnsi="Times New Roman" w:cs="Times New Roman"/>
          <w:color w:val="000000" w:themeColor="text1"/>
          <w:sz w:val="16"/>
          <w:szCs w:val="24"/>
        </w:rPr>
        <w:t xml:space="preserve"> diferenças de alíquotas nas aquisições de imobilizações do 2º TRIM 2026. </w:t>
      </w:r>
    </w:p>
    <w:p w14:paraId="404D7B08" w14:textId="77777777" w:rsidR="002517B5" w:rsidRDefault="002517B5">
      <w:pPr>
        <w:tabs>
          <w:tab w:val="left" w:pos="4485"/>
        </w:tabs>
        <w:spacing w:after="0" w:line="240" w:lineRule="auto"/>
        <w:jc w:val="both"/>
        <w:rPr>
          <w:rFonts w:ascii="Times New Roman" w:hAnsi="Times New Roman" w:cs="Times New Roman"/>
          <w:b/>
          <w:sz w:val="24"/>
          <w:szCs w:val="24"/>
        </w:rPr>
      </w:pPr>
    </w:p>
    <w:p w14:paraId="7775C4A9"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32. DESPESAS DIVERSAS </w:t>
      </w:r>
    </w:p>
    <w:p w14:paraId="7C0670AA"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Cs w:val="24"/>
        </w:rPr>
        <w:t>R$ mil</w:t>
      </w:r>
    </w:p>
    <w:p w14:paraId="1E1D31E8" w14:textId="77777777" w:rsidR="002517B5" w:rsidRDefault="001E31AE">
      <w:pPr>
        <w:spacing w:after="0" w:line="240" w:lineRule="auto"/>
        <w:jc w:val="both"/>
        <w:rPr>
          <w:rFonts w:ascii="Times New Roman" w:hAnsi="Times New Roman" w:cs="Times New Roman"/>
          <w:sz w:val="16"/>
          <w:szCs w:val="24"/>
        </w:rPr>
      </w:pPr>
      <w:r>
        <w:rPr>
          <w:noProof/>
        </w:rPr>
        <w:drawing>
          <wp:inline distT="0" distB="0" distL="0" distR="0" wp14:anchorId="29D56A05" wp14:editId="7B510A0B">
            <wp:extent cx="6696075" cy="1645920"/>
            <wp:effectExtent l="0" t="0" r="0" b="0"/>
            <wp:docPr id="71" name="Figura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Figura49"/>
                    <pic:cNvPicPr>
                      <a:picLocks noChangeAspect="1" noChangeArrowheads="1"/>
                    </pic:cNvPicPr>
                  </pic:nvPicPr>
                  <pic:blipFill>
                    <a:blip r:embed="rId108"/>
                    <a:stretch>
                      <a:fillRect/>
                    </a:stretch>
                  </pic:blipFill>
                  <pic:spPr bwMode="auto">
                    <a:xfrm>
                      <a:off x="0" y="0"/>
                      <a:ext cx="6696075" cy="1645920"/>
                    </a:xfrm>
                    <a:prstGeom prst="rect">
                      <a:avLst/>
                    </a:prstGeom>
                    <a:noFill/>
                  </pic:spPr>
                </pic:pic>
              </a:graphicData>
            </a:graphic>
          </wp:inline>
        </w:drawing>
      </w:r>
    </w:p>
    <w:p w14:paraId="61104667" w14:textId="77777777" w:rsidR="002517B5" w:rsidRDefault="001E31AE">
      <w:pPr>
        <w:pStyle w:val="PargrafodaLista"/>
        <w:spacing w:after="0" w:line="240" w:lineRule="auto"/>
        <w:ind w:left="0"/>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(1) O acréscimo na despesa de provisões judiciais ocorreu devido a reclassificação jurídica de processos na área cível e trabalhistas nas filiais FJ, FMCE e FI.</w:t>
      </w:r>
    </w:p>
    <w:p w14:paraId="4869D54E" w14:textId="77777777" w:rsidR="002517B5" w:rsidRDefault="001E31AE">
      <w:pPr>
        <w:pStyle w:val="PargrafodaLista"/>
        <w:tabs>
          <w:tab w:val="left" w:pos="7650"/>
        </w:tabs>
        <w:spacing w:after="0" w:line="240" w:lineRule="auto"/>
        <w:ind w:left="0"/>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(2) A rubrica despesas dedutíveis é proveniente de baixas de notas fiscais de TED 22-EME-017-00 encerrado em dezembro de 2025 reconhecida na época como ganho e baixa extemporânea realizada em março de 2026.</w:t>
      </w:r>
    </w:p>
    <w:p w14:paraId="1F28DCCB" w14:textId="77777777" w:rsidR="002517B5" w:rsidRDefault="002517B5">
      <w:pPr>
        <w:pStyle w:val="PargrafodaLista"/>
        <w:tabs>
          <w:tab w:val="left" w:pos="7650"/>
        </w:tabs>
        <w:spacing w:after="0" w:line="240" w:lineRule="auto"/>
        <w:ind w:left="0"/>
        <w:jc w:val="both"/>
        <w:rPr>
          <w:rFonts w:ascii="Times New Roman" w:hAnsi="Times New Roman" w:cs="Times New Roman"/>
          <w:b/>
          <w:color w:val="000000" w:themeColor="text1"/>
          <w:sz w:val="16"/>
          <w:szCs w:val="16"/>
        </w:rPr>
      </w:pPr>
    </w:p>
    <w:p w14:paraId="7DAB07D9"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33. RESULTADO TED</w:t>
      </w:r>
    </w:p>
    <w:p w14:paraId="25590133"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Cs w:val="24"/>
        </w:rPr>
        <w:t>R$ mil</w:t>
      </w:r>
    </w:p>
    <w:p w14:paraId="628FD49F" w14:textId="77777777" w:rsidR="002517B5" w:rsidRDefault="001E31AE">
      <w:pPr>
        <w:spacing w:after="0" w:line="240" w:lineRule="auto"/>
        <w:jc w:val="both"/>
        <w:rPr>
          <w:rFonts w:ascii="Times New Roman" w:hAnsi="Times New Roman" w:cs="Times New Roman"/>
          <w:sz w:val="16"/>
          <w:szCs w:val="24"/>
        </w:rPr>
      </w:pPr>
      <w:r>
        <w:rPr>
          <w:noProof/>
        </w:rPr>
        <w:drawing>
          <wp:inline distT="0" distB="0" distL="0" distR="0" wp14:anchorId="6EFB4C18" wp14:editId="39A3178D">
            <wp:extent cx="6750685" cy="409575"/>
            <wp:effectExtent l="0" t="0" r="0" b="0"/>
            <wp:docPr id="72" name="Figura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Figura50"/>
                    <pic:cNvPicPr>
                      <a:picLocks noChangeAspect="1" noChangeArrowheads="1"/>
                    </pic:cNvPicPr>
                  </pic:nvPicPr>
                  <pic:blipFill>
                    <a:blip r:embed="rId109"/>
                    <a:stretch>
                      <a:fillRect/>
                    </a:stretch>
                  </pic:blipFill>
                  <pic:spPr bwMode="auto">
                    <a:xfrm>
                      <a:off x="0" y="0"/>
                      <a:ext cx="6750685" cy="409575"/>
                    </a:xfrm>
                    <a:prstGeom prst="rect">
                      <a:avLst/>
                    </a:prstGeom>
                    <a:noFill/>
                  </pic:spPr>
                </pic:pic>
              </a:graphicData>
            </a:graphic>
          </wp:inline>
        </w:drawing>
      </w:r>
      <w:r>
        <w:rPr>
          <w:rFonts w:ascii="Times New Roman" w:eastAsia="Times New Roman" w:hAnsi="Times New Roman" w:cs="Times New Roman"/>
          <w:sz w:val="20"/>
          <w:vertAlign w:val="superscript"/>
        </w:rPr>
        <w:t xml:space="preserve"> </w:t>
      </w:r>
    </w:p>
    <w:p w14:paraId="42DCC276" w14:textId="77777777" w:rsidR="002517B5" w:rsidRDefault="002517B5">
      <w:pPr>
        <w:spacing w:after="0" w:line="240" w:lineRule="auto"/>
        <w:jc w:val="both"/>
        <w:rPr>
          <w:rFonts w:ascii="Times New Roman" w:hAnsi="Times New Roman" w:cs="Times New Roman"/>
          <w:b/>
          <w:sz w:val="24"/>
          <w:szCs w:val="24"/>
        </w:rPr>
      </w:pPr>
    </w:p>
    <w:p w14:paraId="2A1CF585"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34. RECEITAS DIVERSAS</w:t>
      </w:r>
    </w:p>
    <w:p w14:paraId="3403C230" w14:textId="77777777" w:rsidR="002517B5" w:rsidRDefault="001E31AE">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Pr>
          <w:rFonts w:ascii="Times New Roman" w:hAnsi="Times New Roman" w:cs="Times New Roman"/>
          <w:b/>
          <w:szCs w:val="24"/>
        </w:rPr>
        <w:t>R$ mil</w:t>
      </w:r>
    </w:p>
    <w:p w14:paraId="0F3D813C" w14:textId="77777777" w:rsidR="002517B5" w:rsidRDefault="001E31AE">
      <w:pPr>
        <w:spacing w:after="0" w:line="240" w:lineRule="auto"/>
        <w:jc w:val="both"/>
        <w:rPr>
          <w:rFonts w:ascii="Times New Roman" w:hAnsi="Times New Roman" w:cs="Times New Roman"/>
          <w:b/>
          <w:sz w:val="24"/>
          <w:szCs w:val="24"/>
        </w:rPr>
      </w:pPr>
      <w:r>
        <w:rPr>
          <w:noProof/>
        </w:rPr>
        <w:drawing>
          <wp:inline distT="0" distB="0" distL="0" distR="0" wp14:anchorId="40CB462D" wp14:editId="515010E7">
            <wp:extent cx="6711950" cy="875665"/>
            <wp:effectExtent l="0" t="0" r="0" b="0"/>
            <wp:docPr id="73" name="Figura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Figura51"/>
                    <pic:cNvPicPr>
                      <a:picLocks noChangeAspect="1" noChangeArrowheads="1"/>
                    </pic:cNvPicPr>
                  </pic:nvPicPr>
                  <pic:blipFill>
                    <a:blip r:embed="rId110"/>
                    <a:stretch>
                      <a:fillRect/>
                    </a:stretch>
                  </pic:blipFill>
                  <pic:spPr bwMode="auto">
                    <a:xfrm>
                      <a:off x="0" y="0"/>
                      <a:ext cx="6711950" cy="875665"/>
                    </a:xfrm>
                    <a:prstGeom prst="rect">
                      <a:avLst/>
                    </a:prstGeom>
                    <a:noFill/>
                  </pic:spPr>
                </pic:pic>
              </a:graphicData>
            </a:graphic>
          </wp:inline>
        </w:drawing>
      </w:r>
    </w:p>
    <w:p w14:paraId="45938D73" w14:textId="628AE918" w:rsidR="002517B5" w:rsidRDefault="001E31AE">
      <w:pPr>
        <w:pStyle w:val="PargrafodaLista"/>
        <w:spacing w:after="0" w:line="240" w:lineRule="auto"/>
        <w:ind w:left="0"/>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(1) Valor referente a</w:t>
      </w:r>
      <w:r w:rsidR="002F250E">
        <w:rPr>
          <w:rFonts w:ascii="Times New Roman" w:hAnsi="Times New Roman" w:cs="Times New Roman"/>
          <w:color w:val="000000" w:themeColor="text1"/>
          <w:sz w:val="16"/>
          <w:szCs w:val="24"/>
        </w:rPr>
        <w:t>o</w:t>
      </w:r>
      <w:r>
        <w:rPr>
          <w:rFonts w:ascii="Times New Roman" w:hAnsi="Times New Roman" w:cs="Times New Roman"/>
          <w:color w:val="000000" w:themeColor="text1"/>
          <w:sz w:val="16"/>
          <w:szCs w:val="24"/>
        </w:rPr>
        <w:t xml:space="preserve"> recebimento de fornecedores na filial FJF de amostras de insumos para testes.</w:t>
      </w:r>
    </w:p>
    <w:p w14:paraId="48A64686" w14:textId="77777777" w:rsidR="002517B5" w:rsidRDefault="001E31AE">
      <w:pPr>
        <w:pStyle w:val="PargrafodaLista"/>
        <w:spacing w:after="0" w:line="240" w:lineRule="auto"/>
        <w:ind w:left="0"/>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(2) Reclassificação de reversão de provisões conforme relatório da Assessoria Jurídica de natureza Civil e Trabalhista nas filiais FPV, FJF, FMCE, FI e SEDE.</w:t>
      </w:r>
    </w:p>
    <w:p w14:paraId="2DEC630A" w14:textId="77777777" w:rsidR="002517B5" w:rsidRDefault="001E31AE">
      <w:pPr>
        <w:pStyle w:val="PargrafodaLista"/>
        <w:spacing w:after="0" w:line="240" w:lineRule="auto"/>
        <w:ind w:left="0"/>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(3) Reversão de provisões de Estoque conforme relatório assinado pelo Responsável nas filiais FPV, FJF, FI e FE.</w:t>
      </w:r>
    </w:p>
    <w:p w14:paraId="60A040BC" w14:textId="77777777" w:rsidR="002517B5" w:rsidRDefault="002517B5">
      <w:pPr>
        <w:spacing w:after="0" w:line="240" w:lineRule="auto"/>
        <w:jc w:val="both"/>
        <w:rPr>
          <w:rFonts w:ascii="Times New Roman" w:hAnsi="Times New Roman" w:cs="Times New Roman"/>
          <w:b/>
          <w:sz w:val="24"/>
          <w:szCs w:val="24"/>
        </w:rPr>
      </w:pPr>
    </w:p>
    <w:p w14:paraId="7EE05EC9"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35. DESPESAS FINANCEIRAS</w:t>
      </w:r>
    </w:p>
    <w:p w14:paraId="00A133D8"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Cs w:val="24"/>
        </w:rPr>
        <w:t>R$ mil</w:t>
      </w:r>
    </w:p>
    <w:p w14:paraId="434E8B75" w14:textId="77777777" w:rsidR="002517B5" w:rsidRDefault="001E31AE">
      <w:pPr>
        <w:spacing w:after="0" w:line="240" w:lineRule="auto"/>
        <w:jc w:val="both"/>
        <w:rPr>
          <w:rFonts w:ascii="Times New Roman" w:hAnsi="Times New Roman" w:cs="Times New Roman"/>
          <w:sz w:val="24"/>
          <w:szCs w:val="24"/>
        </w:rPr>
      </w:pPr>
      <w:r>
        <w:rPr>
          <w:noProof/>
        </w:rPr>
        <w:drawing>
          <wp:inline distT="0" distB="0" distL="0" distR="0" wp14:anchorId="07A53E9F" wp14:editId="695FFEED">
            <wp:extent cx="6781800" cy="1558290"/>
            <wp:effectExtent l="0" t="0" r="0" b="0"/>
            <wp:docPr id="74" name="Figura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Figura52"/>
                    <pic:cNvPicPr>
                      <a:picLocks noChangeAspect="1" noChangeArrowheads="1"/>
                    </pic:cNvPicPr>
                  </pic:nvPicPr>
                  <pic:blipFill>
                    <a:blip r:embed="rId111"/>
                    <a:stretch>
                      <a:fillRect/>
                    </a:stretch>
                  </pic:blipFill>
                  <pic:spPr bwMode="auto">
                    <a:xfrm>
                      <a:off x="0" y="0"/>
                      <a:ext cx="6781800" cy="1558290"/>
                    </a:xfrm>
                    <a:prstGeom prst="rect">
                      <a:avLst/>
                    </a:prstGeom>
                    <a:noFill/>
                  </pic:spPr>
                </pic:pic>
              </a:graphicData>
            </a:graphic>
          </wp:inline>
        </w:drawing>
      </w:r>
    </w:p>
    <w:p w14:paraId="3748E4DE" w14:textId="77777777" w:rsidR="002517B5" w:rsidRPr="002F250E" w:rsidRDefault="001E31AE">
      <w:pPr>
        <w:pStyle w:val="PargrafodaLista"/>
        <w:spacing w:after="0" w:line="240" w:lineRule="auto"/>
        <w:ind w:left="0"/>
        <w:jc w:val="both"/>
        <w:rPr>
          <w:rFonts w:ascii="Times New Roman" w:hAnsi="Times New Roman" w:cs="Times New Roman"/>
          <w:color w:val="000000" w:themeColor="text1"/>
          <w:sz w:val="16"/>
          <w:szCs w:val="16"/>
        </w:rPr>
      </w:pPr>
      <w:r w:rsidRPr="002F250E">
        <w:rPr>
          <w:rFonts w:ascii="Times New Roman" w:hAnsi="Times New Roman" w:cs="Times New Roman"/>
          <w:color w:val="000000" w:themeColor="text1"/>
          <w:sz w:val="16"/>
          <w:szCs w:val="16"/>
        </w:rPr>
        <w:t xml:space="preserve">(1) Valor referente a apropriação dos juros referente as 14 parcelas do parcelamento simplificado não previdenciário nº 02110001200151958242288, requerido pela empresa na data de 28/04/2022, no montante de R$ 3.975.mil, em 60 meses com parcela de R$ 66 mil, referente a créditos tributários não reconhecidos pela Receita Federal solicitados via PERDCOMP entre os anos 2008 a 2009 e quitado e encerrado no 1º TRIM 2026. </w:t>
      </w:r>
    </w:p>
    <w:p w14:paraId="0280E408" w14:textId="77777777" w:rsidR="002517B5" w:rsidRPr="002F250E" w:rsidRDefault="001E31AE">
      <w:pPr>
        <w:pStyle w:val="PargrafodaLista"/>
        <w:spacing w:after="0" w:line="240" w:lineRule="auto"/>
        <w:ind w:left="0"/>
        <w:jc w:val="both"/>
        <w:rPr>
          <w:rFonts w:ascii="Times New Roman" w:hAnsi="Times New Roman" w:cs="Times New Roman"/>
          <w:b/>
          <w:bCs/>
          <w:color w:val="000000" w:themeColor="text1"/>
          <w:sz w:val="16"/>
          <w:szCs w:val="16"/>
        </w:rPr>
      </w:pPr>
      <w:r w:rsidRPr="002F250E">
        <w:rPr>
          <w:rFonts w:ascii="Times New Roman" w:hAnsi="Times New Roman" w:cs="Times New Roman"/>
          <w:color w:val="000000" w:themeColor="text1"/>
          <w:sz w:val="16"/>
          <w:szCs w:val="16"/>
        </w:rPr>
        <w:t xml:space="preserve">(2) Conforme Mensagem SIAFI </w:t>
      </w:r>
      <w:r w:rsidRPr="002F250E">
        <w:rPr>
          <w:rFonts w:ascii="Times New Roman" w:hAnsi="Times New Roman" w:cs="Times New Roman"/>
          <w:b/>
          <w:bCs/>
          <w:color w:val="000000" w:themeColor="text1"/>
          <w:sz w:val="16"/>
          <w:szCs w:val="16"/>
        </w:rPr>
        <w:t xml:space="preserve">2025/3727183 De 170500 - COORDENACAO-GERAL DE TESOURARIA – CGTES/STN em 28/07/2025 </w:t>
      </w:r>
      <w:r w:rsidRPr="002F250E">
        <w:rPr>
          <w:rFonts w:ascii="Times New Roman" w:hAnsi="Times New Roman" w:cs="Times New Roman"/>
          <w:color w:val="000000" w:themeColor="text1"/>
          <w:sz w:val="16"/>
          <w:szCs w:val="16"/>
        </w:rPr>
        <w:t>a Procuradoria-Geral da Fazenda Nacional - PGFN emitiu um Parecer SEI Nº 1563/2025/MF no qual registrou o entendimento de que não deve haver incidência da DRU, nos termos do art. 76 do ADCT, com a redação dada pela EC nº 135/2024, sobre receitas patrimoniais auferidas pelas empresas públicas dependentes e que os valores recolhidos no período</w:t>
      </w:r>
      <w:r w:rsidRPr="002F250E">
        <w:rPr>
          <w:rFonts w:ascii="Times New Roman" w:hAnsi="Times New Roman" w:cs="Times New Roman"/>
          <w:b/>
          <w:bCs/>
          <w:color w:val="000000" w:themeColor="text1"/>
          <w:sz w:val="16"/>
          <w:szCs w:val="16"/>
        </w:rPr>
        <w:t xml:space="preserve"> </w:t>
      </w:r>
      <w:r w:rsidRPr="002F250E">
        <w:rPr>
          <w:rFonts w:ascii="Times New Roman" w:hAnsi="Times New Roman" w:cs="Times New Roman"/>
          <w:color w:val="000000" w:themeColor="text1"/>
          <w:sz w:val="16"/>
          <w:szCs w:val="16"/>
        </w:rPr>
        <w:t>a título de DRU pelas estatais dependentes, na vigência da EC nº 135/2024, foram devolvidos.</w:t>
      </w:r>
    </w:p>
    <w:p w14:paraId="25B8B00B" w14:textId="77777777" w:rsidR="002517B5" w:rsidRPr="002F250E" w:rsidRDefault="002517B5">
      <w:pPr>
        <w:pStyle w:val="textoalinhadoesquerdaespacamentosimples"/>
        <w:spacing w:beforeAutospacing="0" w:after="0" w:afterAutospacing="0"/>
        <w:ind w:right="-1"/>
        <w:jc w:val="both"/>
        <w:rPr>
          <w:sz w:val="16"/>
          <w:szCs w:val="16"/>
        </w:rPr>
      </w:pPr>
    </w:p>
    <w:p w14:paraId="39466520" w14:textId="77777777" w:rsidR="002517B5" w:rsidRDefault="002517B5">
      <w:pPr>
        <w:spacing w:after="0" w:line="240" w:lineRule="auto"/>
        <w:jc w:val="both"/>
        <w:rPr>
          <w:rFonts w:ascii="Times New Roman" w:hAnsi="Times New Roman" w:cs="Times New Roman"/>
          <w:b/>
          <w:sz w:val="24"/>
          <w:szCs w:val="24"/>
        </w:rPr>
      </w:pPr>
    </w:p>
    <w:p w14:paraId="5CA23FE9" w14:textId="77777777" w:rsidR="002517B5" w:rsidRDefault="002517B5">
      <w:pPr>
        <w:spacing w:after="0" w:line="240" w:lineRule="auto"/>
        <w:jc w:val="both"/>
        <w:rPr>
          <w:rFonts w:ascii="Times New Roman" w:hAnsi="Times New Roman" w:cs="Times New Roman"/>
          <w:b/>
          <w:sz w:val="24"/>
          <w:szCs w:val="24"/>
        </w:rPr>
      </w:pPr>
    </w:p>
    <w:p w14:paraId="577AABD4"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36. RECEITAS FINANCEIRAS</w:t>
      </w:r>
    </w:p>
    <w:p w14:paraId="181ECA38" w14:textId="77777777" w:rsidR="002517B5" w:rsidRDefault="001E31AE">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b/>
          <w:sz w:val="24"/>
          <w:szCs w:val="24"/>
        </w:rPr>
        <w:t xml:space="preserve">                                                                                                                                                                 </w:t>
      </w:r>
      <w:r>
        <w:rPr>
          <w:rFonts w:ascii="Times New Roman" w:hAnsi="Times New Roman" w:cs="Times New Roman"/>
          <w:b/>
          <w:szCs w:val="24"/>
        </w:rPr>
        <w:t xml:space="preserve">     R$ mil </w:t>
      </w:r>
      <w:r>
        <w:rPr>
          <w:noProof/>
        </w:rPr>
        <w:drawing>
          <wp:inline distT="0" distB="0" distL="0" distR="0" wp14:anchorId="22C3A789" wp14:editId="46FEF9A7">
            <wp:extent cx="6750685" cy="1433830"/>
            <wp:effectExtent l="0" t="0" r="0" b="0"/>
            <wp:docPr id="75" name="Figura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Figura53"/>
                    <pic:cNvPicPr>
                      <a:picLocks noChangeAspect="1" noChangeArrowheads="1"/>
                    </pic:cNvPicPr>
                  </pic:nvPicPr>
                  <pic:blipFill>
                    <a:blip r:embed="rId112"/>
                    <a:stretch>
                      <a:fillRect/>
                    </a:stretch>
                  </pic:blipFill>
                  <pic:spPr bwMode="auto">
                    <a:xfrm>
                      <a:off x="0" y="0"/>
                      <a:ext cx="6750685" cy="1433830"/>
                    </a:xfrm>
                    <a:prstGeom prst="rect">
                      <a:avLst/>
                    </a:prstGeom>
                    <a:noFill/>
                  </pic:spPr>
                </pic:pic>
              </a:graphicData>
            </a:graphic>
          </wp:inline>
        </w:drawing>
      </w:r>
      <w:r>
        <w:rPr>
          <w:rFonts w:ascii="Times New Roman" w:hAnsi="Times New Roman" w:cs="Times New Roman"/>
          <w:sz w:val="16"/>
          <w:szCs w:val="24"/>
        </w:rPr>
        <w:t xml:space="preserve"> </w:t>
      </w:r>
    </w:p>
    <w:p w14:paraId="704096E4" w14:textId="77777777" w:rsidR="002517B5" w:rsidRDefault="001E31AE">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(1) Valor referente a recebimento de dividendos da CBC no valor de R$ 227.968,01 referente ao exercício de 2025.</w:t>
      </w:r>
    </w:p>
    <w:p w14:paraId="78E98CC8" w14:textId="77777777" w:rsidR="002517B5" w:rsidRDefault="001E31AE">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(2) As aplicações de recursos de empresas públicas e sociedades de economia mista da Administração Federal Indireta se dão por meio de fundos extramercado, conforme previsto na Resolução CMN nº 3.284 de 2005. Este fundo tem a política de investimento atrelada a um dos índices da ANBIMA (Associação Brasileira das Entidades do Mercado Financeiro e de Capitais). No caso da IMBEL</w:t>
      </w:r>
      <w:r>
        <w:rPr>
          <w:rFonts w:ascii="Times New Roman" w:hAnsi="Times New Roman" w:cs="Times New Roman"/>
          <w:sz w:val="16"/>
          <w:szCs w:val="24"/>
          <w:vertAlign w:val="superscript"/>
        </w:rPr>
        <w:t>®</w:t>
      </w:r>
      <w:r>
        <w:rPr>
          <w:rFonts w:ascii="Times New Roman" w:hAnsi="Times New Roman" w:cs="Times New Roman"/>
          <w:sz w:val="16"/>
          <w:szCs w:val="24"/>
        </w:rPr>
        <w:t>, o fundo extramercado está vinculado ao índice IFR- M 1 que representa a evolução, a preços de mercado, da carteira de títulos públicos prefixados (LTN) com prazos inferiores a um ano.</w:t>
      </w:r>
    </w:p>
    <w:p w14:paraId="32CABA7C" w14:textId="77777777" w:rsidR="002517B5" w:rsidRDefault="001E31AE">
      <w:pPr>
        <w:pStyle w:val="PargrafodaLista"/>
        <w:spacing w:after="0" w:line="240" w:lineRule="auto"/>
        <w:ind w:left="0"/>
        <w:jc w:val="both"/>
        <w:rPr>
          <w:rFonts w:ascii="Times New Roman" w:hAnsi="Times New Roman" w:cs="Times New Roman"/>
          <w:b/>
          <w:color w:val="000000" w:themeColor="text1"/>
          <w:szCs w:val="24"/>
        </w:rPr>
      </w:pPr>
      <w:r>
        <w:rPr>
          <w:rFonts w:ascii="Times New Roman" w:hAnsi="Times New Roman" w:cs="Times New Roman"/>
          <w:color w:val="000000" w:themeColor="text1"/>
          <w:sz w:val="16"/>
          <w:szCs w:val="24"/>
        </w:rPr>
        <w:t xml:space="preserve">(3) Refere-se à variação cambial positiva recebida de operações em moeda estrangeira, cujos pagamentos realizados com uma taxa de câmbio menor do que a taxa vigente na data em que a operação registrada nas filiais FPV no valor de R$ 13 mil e na FJF no valor de R$ 515 mil.   </w:t>
      </w:r>
    </w:p>
    <w:p w14:paraId="2660FB31" w14:textId="77777777" w:rsidR="002517B5" w:rsidRDefault="001E31AE">
      <w:pPr>
        <w:pStyle w:val="PargrafodaLista"/>
        <w:spacing w:after="0" w:line="240" w:lineRule="auto"/>
        <w:ind w:left="0"/>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 xml:space="preserve">(4) O valor registrado na rubrica de Multas s/ Recebimentos refere-se: a multa aplicada aos clientes da Empresa, por descumprimento de cláusula contratual; </w:t>
      </w:r>
    </w:p>
    <w:p w14:paraId="71915FF6" w14:textId="77777777" w:rsidR="002517B5" w:rsidRDefault="002517B5">
      <w:pPr>
        <w:spacing w:after="0" w:line="240" w:lineRule="auto"/>
        <w:jc w:val="both"/>
        <w:rPr>
          <w:rFonts w:ascii="Times New Roman" w:hAnsi="Times New Roman" w:cs="Times New Roman"/>
          <w:b/>
          <w:sz w:val="24"/>
          <w:szCs w:val="24"/>
        </w:rPr>
      </w:pPr>
    </w:p>
    <w:p w14:paraId="711B6669"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37. OUTRAS DESPESAS</w:t>
      </w:r>
    </w:p>
    <w:p w14:paraId="4334C8B3"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Cs w:val="24"/>
        </w:rPr>
        <w:t>R$ mil</w:t>
      </w:r>
    </w:p>
    <w:p w14:paraId="5B044CEC" w14:textId="77777777" w:rsidR="002517B5" w:rsidRDefault="001E31AE">
      <w:pPr>
        <w:spacing w:after="0" w:line="240" w:lineRule="auto"/>
        <w:jc w:val="both"/>
        <w:rPr>
          <w:rFonts w:ascii="Times New Roman" w:eastAsia="Times New Roman" w:hAnsi="Times New Roman" w:cs="Times New Roman"/>
          <w:color w:val="FF0000"/>
          <w:sz w:val="20"/>
          <w:vertAlign w:val="superscript"/>
        </w:rPr>
      </w:pPr>
      <w:bookmarkStart w:id="1" w:name="_MON_1694266136"/>
      <w:bookmarkEnd w:id="1"/>
      <w:r>
        <w:rPr>
          <w:noProof/>
        </w:rPr>
        <w:drawing>
          <wp:inline distT="0" distB="0" distL="0" distR="0" wp14:anchorId="3EBC4F10" wp14:editId="5931F905">
            <wp:extent cx="6750685" cy="706755"/>
            <wp:effectExtent l="0" t="0" r="0" b="0"/>
            <wp:docPr id="76" name="Figura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Figura54"/>
                    <pic:cNvPicPr>
                      <a:picLocks noChangeAspect="1" noChangeArrowheads="1"/>
                    </pic:cNvPicPr>
                  </pic:nvPicPr>
                  <pic:blipFill>
                    <a:blip r:embed="rId113"/>
                    <a:stretch>
                      <a:fillRect/>
                    </a:stretch>
                  </pic:blipFill>
                  <pic:spPr bwMode="auto">
                    <a:xfrm>
                      <a:off x="0" y="0"/>
                      <a:ext cx="6750685" cy="706755"/>
                    </a:xfrm>
                    <a:prstGeom prst="rect">
                      <a:avLst/>
                    </a:prstGeom>
                    <a:noFill/>
                  </pic:spPr>
                </pic:pic>
              </a:graphicData>
            </a:graphic>
          </wp:inline>
        </w:drawing>
      </w:r>
      <w:r>
        <w:rPr>
          <w:rFonts w:ascii="Times New Roman" w:eastAsia="Times New Roman" w:hAnsi="Times New Roman" w:cs="Times New Roman"/>
          <w:color w:val="FF0000"/>
          <w:sz w:val="20"/>
          <w:vertAlign w:val="superscript"/>
        </w:rPr>
        <w:t xml:space="preserve"> </w:t>
      </w:r>
    </w:p>
    <w:p w14:paraId="4F07E807" w14:textId="77777777" w:rsidR="002517B5" w:rsidRDefault="001E31AE">
      <w:pPr>
        <w:pStyle w:val="PargrafodaLista"/>
        <w:spacing w:after="0" w:line="240" w:lineRule="auto"/>
        <w:ind w:left="0"/>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(1) Refere-se a baixa da diferença do bem que foi devolvida para o fornecedor referente a Ordem Serviço 416006, cujo bem foi implantado a maior na filial FI, baixa por inutilização na FPV e na FJF de bens alienados após autorização da Diretoria executiva.</w:t>
      </w:r>
    </w:p>
    <w:p w14:paraId="7D5D3CC4" w14:textId="77777777" w:rsidR="002517B5" w:rsidRDefault="001E31AE">
      <w:pPr>
        <w:pStyle w:val="PargrafodaLista"/>
        <w:spacing w:after="0" w:line="240" w:lineRule="auto"/>
        <w:ind w:left="0"/>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(2) Pagamentos de taxas da vigilância sanitária para regularização ambiental na FE e despesas de diversas na Sede.</w:t>
      </w:r>
    </w:p>
    <w:p w14:paraId="7CF11E71" w14:textId="77777777" w:rsidR="002517B5" w:rsidRDefault="001E31AE">
      <w:pPr>
        <w:spacing w:after="0" w:line="240" w:lineRule="auto"/>
        <w:jc w:val="both"/>
        <w:rPr>
          <w:rFonts w:ascii="Times New Roman" w:eastAsia="Times New Roman" w:hAnsi="Times New Roman" w:cs="Times New Roman"/>
          <w:color w:val="000000" w:themeColor="text1"/>
          <w:sz w:val="20"/>
          <w:vertAlign w:val="superscript"/>
        </w:rPr>
      </w:pPr>
      <w:r>
        <w:rPr>
          <w:rFonts w:ascii="Times New Roman" w:eastAsia="Times New Roman" w:hAnsi="Times New Roman" w:cs="Times New Roman"/>
          <w:color w:val="000000" w:themeColor="text1"/>
          <w:sz w:val="20"/>
          <w:vertAlign w:val="superscript"/>
        </w:rPr>
        <w:t xml:space="preserve">       </w:t>
      </w:r>
    </w:p>
    <w:p w14:paraId="4929BCFA"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38. OUTRAS RECEITAS</w:t>
      </w:r>
    </w:p>
    <w:p w14:paraId="61439A43"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Cs w:val="24"/>
        </w:rPr>
        <w:t>R$ mil</w:t>
      </w:r>
    </w:p>
    <w:p w14:paraId="7981D534" w14:textId="77777777" w:rsidR="002517B5" w:rsidRDefault="001E31AE">
      <w:pPr>
        <w:spacing w:after="0" w:line="240" w:lineRule="auto"/>
        <w:jc w:val="both"/>
        <w:rPr>
          <w:rFonts w:ascii="Times New Roman" w:eastAsia="Times New Roman" w:hAnsi="Times New Roman" w:cs="Times New Roman"/>
          <w:vertAlign w:val="superscript"/>
        </w:rPr>
      </w:pPr>
      <w:r>
        <w:rPr>
          <w:noProof/>
        </w:rPr>
        <w:drawing>
          <wp:inline distT="0" distB="0" distL="0" distR="0" wp14:anchorId="6D2B1758" wp14:editId="292B85B4">
            <wp:extent cx="6745605" cy="1221740"/>
            <wp:effectExtent l="0" t="0" r="0" b="0"/>
            <wp:docPr id="77" name="Figura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Figura55"/>
                    <pic:cNvPicPr>
                      <a:picLocks noChangeAspect="1" noChangeArrowheads="1"/>
                    </pic:cNvPicPr>
                  </pic:nvPicPr>
                  <pic:blipFill>
                    <a:blip r:embed="rId114"/>
                    <a:stretch>
                      <a:fillRect/>
                    </a:stretch>
                  </pic:blipFill>
                  <pic:spPr bwMode="auto">
                    <a:xfrm>
                      <a:off x="0" y="0"/>
                      <a:ext cx="6745605" cy="1221740"/>
                    </a:xfrm>
                    <a:prstGeom prst="rect">
                      <a:avLst/>
                    </a:prstGeom>
                    <a:noFill/>
                  </pic:spPr>
                </pic:pic>
              </a:graphicData>
            </a:graphic>
          </wp:inline>
        </w:drawing>
      </w:r>
      <w:r>
        <w:rPr>
          <w:rFonts w:ascii="Times New Roman" w:eastAsia="Times New Roman" w:hAnsi="Times New Roman" w:cs="Times New Roman"/>
          <w:vertAlign w:val="superscript"/>
        </w:rPr>
        <w:t xml:space="preserve"> </w:t>
      </w:r>
    </w:p>
    <w:p w14:paraId="04DD1611" w14:textId="77777777" w:rsidR="002517B5" w:rsidRDefault="001E31AE">
      <w:pPr>
        <w:spacing w:after="0" w:line="240" w:lineRule="auto"/>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(1) Valor relativo à emissão da NF 0004554 de transferência de bem móvel salvado de sinistro para seguradora (Porto Seguro Companhia de Seguros Gerais), data do acidente com perda total: 02/03/2026 – VAN de Passageiro Placa: HJT8842, RP 125663 na filial FJF.</w:t>
      </w:r>
    </w:p>
    <w:p w14:paraId="30A44C7D" w14:textId="77777777" w:rsidR="002517B5" w:rsidRDefault="001E31AE">
      <w:pPr>
        <w:spacing w:after="0" w:line="240" w:lineRule="auto"/>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(2) Valor referente ao recebimento de GRU de IPTU das unidades residenciais pagas pelos inquilinos na filial FPV.</w:t>
      </w:r>
    </w:p>
    <w:p w14:paraId="2A1727BC" w14:textId="77777777" w:rsidR="002517B5" w:rsidRDefault="001E31AE">
      <w:pPr>
        <w:tabs>
          <w:tab w:val="left" w:pos="8175"/>
        </w:tabs>
        <w:spacing w:after="0" w:line="240" w:lineRule="auto"/>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(3) Valor referente ao recebimento de alugueis das unidades residências das filiais, locadas a militares da ativa e empregados de carreira existentes nas filiais FPV, FJF, FI e FE.</w:t>
      </w:r>
    </w:p>
    <w:p w14:paraId="555C2658" w14:textId="77777777" w:rsidR="002517B5" w:rsidRDefault="001E31AE">
      <w:pPr>
        <w:tabs>
          <w:tab w:val="left" w:pos="8175"/>
        </w:tabs>
        <w:spacing w:after="0" w:line="240" w:lineRule="auto"/>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(4) O valor refere-se à atualização do recebimento de restituição de IRPJ referente aos exercícios de 2019 e 2020 homologados pela Receita Federal do Brasil no 1º TRIM 2026.</w:t>
      </w:r>
    </w:p>
    <w:p w14:paraId="4B37F002" w14:textId="77777777" w:rsidR="002517B5" w:rsidRDefault="001E31AE">
      <w:pPr>
        <w:tabs>
          <w:tab w:val="left" w:pos="8175"/>
        </w:tabs>
        <w:spacing w:after="0" w:line="240" w:lineRule="auto"/>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(5) Valor referente ao lançamento de atualização de depósitos recursais devolvidos a empresa nas filiais FPV e FI.</w:t>
      </w:r>
    </w:p>
    <w:p w14:paraId="3BFF6819" w14:textId="77777777" w:rsidR="002517B5" w:rsidRDefault="002517B5">
      <w:pPr>
        <w:spacing w:after="0" w:line="240" w:lineRule="auto"/>
        <w:jc w:val="both"/>
        <w:rPr>
          <w:rFonts w:ascii="Times New Roman" w:hAnsi="Times New Roman" w:cs="Times New Roman"/>
          <w:b/>
          <w:sz w:val="24"/>
          <w:szCs w:val="24"/>
        </w:rPr>
      </w:pPr>
    </w:p>
    <w:p w14:paraId="50496C16"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39. RECEITA ORÇAMENTÁRIA</w:t>
      </w:r>
    </w:p>
    <w:p w14:paraId="2BC45C23" w14:textId="77777777" w:rsidR="002517B5" w:rsidRDefault="002517B5">
      <w:pPr>
        <w:spacing w:after="0" w:line="240" w:lineRule="auto"/>
        <w:jc w:val="both"/>
        <w:rPr>
          <w:rFonts w:ascii="Times New Roman" w:hAnsi="Times New Roman" w:cs="Times New Roman"/>
          <w:b/>
          <w:sz w:val="24"/>
          <w:szCs w:val="24"/>
        </w:rPr>
      </w:pPr>
    </w:p>
    <w:p w14:paraId="270F83E2"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39.1. Subvenção Governamental </w:t>
      </w:r>
    </w:p>
    <w:p w14:paraId="19432E6D" w14:textId="77777777" w:rsidR="002517B5" w:rsidRDefault="001E31AE">
      <w:pPr>
        <w:spacing w:after="0" w:line="240" w:lineRule="auto"/>
        <w:jc w:val="both"/>
        <w:rPr>
          <w:rFonts w:ascii="Times New Roman" w:hAnsi="Times New Roman" w:cs="Times New Roman"/>
          <w:b/>
          <w:szCs w:val="24"/>
        </w:rPr>
      </w:pPr>
      <w:r>
        <w:rPr>
          <w:rFonts w:ascii="Times New Roman" w:hAnsi="Times New Roman" w:cs="Times New Roman"/>
          <w:b/>
          <w:szCs w:val="24"/>
        </w:rPr>
        <w:t xml:space="preserve">                                                                                                                                                                                    R$ mil</w:t>
      </w:r>
    </w:p>
    <w:p w14:paraId="4158BD5A" w14:textId="1E857E86" w:rsidR="002517B5" w:rsidRDefault="001E31AE">
      <w:pPr>
        <w:spacing w:after="0" w:line="240" w:lineRule="auto"/>
        <w:jc w:val="both"/>
        <w:rPr>
          <w:rFonts w:ascii="Times New Roman" w:hAnsi="Times New Roman" w:cs="Times New Roman"/>
          <w:sz w:val="16"/>
          <w:szCs w:val="24"/>
        </w:rPr>
      </w:pPr>
      <w:r>
        <w:rPr>
          <w:noProof/>
        </w:rPr>
        <w:drawing>
          <wp:inline distT="0" distB="0" distL="0" distR="0" wp14:anchorId="05B51240" wp14:editId="0E89DC26">
            <wp:extent cx="6788150" cy="958215"/>
            <wp:effectExtent l="0" t="0" r="0" b="0"/>
            <wp:docPr id="78" name="Figura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Figura56"/>
                    <pic:cNvPicPr>
                      <a:picLocks noChangeAspect="1" noChangeArrowheads="1"/>
                    </pic:cNvPicPr>
                  </pic:nvPicPr>
                  <pic:blipFill>
                    <a:blip r:embed="rId115"/>
                    <a:stretch>
                      <a:fillRect/>
                    </a:stretch>
                  </pic:blipFill>
                  <pic:spPr bwMode="auto">
                    <a:xfrm>
                      <a:off x="0" y="0"/>
                      <a:ext cx="6788150" cy="958215"/>
                    </a:xfrm>
                    <a:prstGeom prst="rect">
                      <a:avLst/>
                    </a:prstGeom>
                    <a:noFill/>
                  </pic:spPr>
                </pic:pic>
              </a:graphicData>
            </a:graphic>
          </wp:inline>
        </w:drawing>
      </w:r>
      <w:r>
        <w:rPr>
          <w:rFonts w:ascii="Times New Roman" w:eastAsia="Times New Roman" w:hAnsi="Times New Roman" w:cs="Times New Roman"/>
          <w:sz w:val="20"/>
          <w:vertAlign w:val="superscript"/>
        </w:rPr>
        <w:t xml:space="preserve"> </w:t>
      </w:r>
      <w:r>
        <w:rPr>
          <w:rFonts w:ascii="Times New Roman" w:hAnsi="Times New Roman" w:cs="Times New Roman"/>
          <w:sz w:val="16"/>
          <w:szCs w:val="24"/>
        </w:rPr>
        <w:t>(1) Lançamento de reclassificação contábil em janeiro de 2025 referente às emendas parlamentares de dezembro de 2024.</w:t>
      </w:r>
    </w:p>
    <w:p w14:paraId="0464F08D"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39.2. Subvenções Gov. Emendas Parlamentares</w:t>
      </w:r>
    </w:p>
    <w:p w14:paraId="2F6D164F" w14:textId="77777777" w:rsidR="002517B5" w:rsidRDefault="001E31AE">
      <w:pPr>
        <w:spacing w:after="0" w:line="240" w:lineRule="auto"/>
        <w:jc w:val="both"/>
        <w:rPr>
          <w:rFonts w:ascii="Times New Roman" w:hAnsi="Times New Roman" w:cs="Times New Roman"/>
          <w:b/>
          <w:szCs w:val="24"/>
        </w:rPr>
      </w:pPr>
      <w:r>
        <w:rPr>
          <w:rFonts w:ascii="Times New Roman" w:hAnsi="Times New Roman" w:cs="Times New Roman"/>
          <w:b/>
          <w:szCs w:val="24"/>
        </w:rPr>
        <w:t xml:space="preserve">                                                                                                                                                                                     R$ mil</w:t>
      </w:r>
    </w:p>
    <w:p w14:paraId="06FD9A50" w14:textId="77777777" w:rsidR="002517B5" w:rsidRDefault="001E31AE">
      <w:pPr>
        <w:spacing w:after="0" w:line="240" w:lineRule="auto"/>
        <w:jc w:val="both"/>
        <w:rPr>
          <w:rFonts w:ascii="Times New Roman" w:hAnsi="Times New Roman" w:cs="Times New Roman"/>
          <w:b/>
          <w:sz w:val="24"/>
          <w:szCs w:val="24"/>
        </w:rPr>
      </w:pPr>
      <w:r>
        <w:rPr>
          <w:noProof/>
        </w:rPr>
        <w:drawing>
          <wp:inline distT="0" distB="0" distL="0" distR="0" wp14:anchorId="59CF4870" wp14:editId="001AD818">
            <wp:extent cx="6750685" cy="526415"/>
            <wp:effectExtent l="0" t="0" r="0" b="0"/>
            <wp:docPr id="79" name="Figura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Figura57"/>
                    <pic:cNvPicPr>
                      <a:picLocks noChangeAspect="1" noChangeArrowheads="1"/>
                    </pic:cNvPicPr>
                  </pic:nvPicPr>
                  <pic:blipFill>
                    <a:blip r:embed="rId116"/>
                    <a:stretch>
                      <a:fillRect/>
                    </a:stretch>
                  </pic:blipFill>
                  <pic:spPr bwMode="auto">
                    <a:xfrm>
                      <a:off x="0" y="0"/>
                      <a:ext cx="6750685" cy="526415"/>
                    </a:xfrm>
                    <a:prstGeom prst="rect">
                      <a:avLst/>
                    </a:prstGeom>
                    <a:noFill/>
                  </pic:spPr>
                </pic:pic>
              </a:graphicData>
            </a:graphic>
          </wp:inline>
        </w:drawing>
      </w:r>
    </w:p>
    <w:p w14:paraId="4A1598B9" w14:textId="77777777" w:rsidR="002517B5" w:rsidRDefault="001E31AE">
      <w:pPr>
        <w:spacing w:after="0" w:line="240" w:lineRule="auto"/>
        <w:jc w:val="both"/>
        <w:rPr>
          <w:rFonts w:ascii="Times New Roman" w:hAnsi="Times New Roman" w:cs="Times New Roman"/>
          <w:sz w:val="16"/>
          <w:szCs w:val="24"/>
        </w:rPr>
      </w:pPr>
      <w:r>
        <w:rPr>
          <w:rFonts w:ascii="Times New Roman" w:hAnsi="Times New Roman" w:cs="Times New Roman"/>
          <w:sz w:val="16"/>
          <w:szCs w:val="24"/>
        </w:rPr>
        <w:t>(1) Valores de emendas destinadas à IMBEL executadas.</w:t>
      </w:r>
    </w:p>
    <w:p w14:paraId="3990CABF" w14:textId="77777777" w:rsidR="002517B5" w:rsidRDefault="002517B5">
      <w:pPr>
        <w:spacing w:after="0" w:line="240" w:lineRule="auto"/>
        <w:jc w:val="both"/>
        <w:rPr>
          <w:rFonts w:ascii="Times New Roman" w:hAnsi="Times New Roman" w:cs="Times New Roman"/>
          <w:sz w:val="16"/>
          <w:szCs w:val="24"/>
        </w:rPr>
      </w:pPr>
    </w:p>
    <w:p w14:paraId="02BEDD8D" w14:textId="77777777" w:rsidR="002517B5" w:rsidRDefault="002517B5">
      <w:pPr>
        <w:spacing w:after="0" w:line="240" w:lineRule="auto"/>
        <w:jc w:val="both"/>
        <w:rPr>
          <w:rFonts w:ascii="Times New Roman" w:hAnsi="Times New Roman" w:cs="Times New Roman"/>
          <w:b/>
          <w:sz w:val="24"/>
          <w:szCs w:val="24"/>
        </w:rPr>
      </w:pPr>
    </w:p>
    <w:p w14:paraId="6F462DBB" w14:textId="77777777" w:rsidR="002517B5" w:rsidRDefault="001E31AE">
      <w:pPr>
        <w:spacing w:after="0" w:line="240" w:lineRule="auto"/>
        <w:jc w:val="both"/>
        <w:rPr>
          <w:rFonts w:ascii="Times New Roman" w:hAnsi="Times New Roman" w:cs="Times New Roman"/>
          <w:b/>
          <w:color w:val="EE0000"/>
          <w:sz w:val="24"/>
          <w:szCs w:val="24"/>
        </w:rPr>
      </w:pPr>
      <w:r>
        <w:rPr>
          <w:rFonts w:ascii="Times New Roman" w:hAnsi="Times New Roman" w:cs="Times New Roman"/>
          <w:b/>
          <w:sz w:val="24"/>
          <w:szCs w:val="24"/>
        </w:rPr>
        <w:t xml:space="preserve">39.2.1. Subvenção Emenda Parlamentar por Filial </w:t>
      </w:r>
    </w:p>
    <w:p w14:paraId="72555206" w14:textId="77777777" w:rsidR="002517B5" w:rsidRDefault="001E31AE">
      <w:pPr>
        <w:spacing w:after="0" w:line="240" w:lineRule="auto"/>
        <w:jc w:val="both"/>
        <w:rPr>
          <w:rFonts w:ascii="Times New Roman" w:hAnsi="Times New Roman" w:cs="Times New Roman"/>
          <w:b/>
          <w:szCs w:val="24"/>
        </w:rPr>
      </w:pPr>
      <w:r>
        <w:rPr>
          <w:rFonts w:ascii="Times New Roman" w:hAnsi="Times New Roman" w:cs="Times New Roman"/>
          <w:b/>
          <w:szCs w:val="24"/>
        </w:rPr>
        <w:t xml:space="preserve">                                                                                                                                                                                   R$ mil</w:t>
      </w:r>
    </w:p>
    <w:p w14:paraId="4E38A119" w14:textId="2D1F5E23" w:rsidR="002517B5" w:rsidRDefault="00C92312">
      <w:pPr>
        <w:spacing w:after="0" w:line="240" w:lineRule="auto"/>
        <w:jc w:val="both"/>
        <w:rPr>
          <w:rFonts w:ascii="Times New Roman" w:hAnsi="Times New Roman" w:cs="Times New Roman"/>
          <w:b/>
          <w:sz w:val="24"/>
          <w:szCs w:val="24"/>
        </w:rPr>
      </w:pPr>
      <w:r w:rsidRPr="00C92312">
        <w:rPr>
          <w:rFonts w:ascii="Times New Roman" w:hAnsi="Times New Roman" w:cs="Times New Roman"/>
          <w:b/>
          <w:noProof/>
          <w:sz w:val="24"/>
          <w:szCs w:val="24"/>
        </w:rPr>
        <w:drawing>
          <wp:inline distT="0" distB="0" distL="0" distR="0" wp14:anchorId="276B2B39" wp14:editId="72056CC3">
            <wp:extent cx="6750050" cy="2878666"/>
            <wp:effectExtent l="0" t="0" r="0" b="0"/>
            <wp:docPr id="115501635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016352" name=""/>
                    <pic:cNvPicPr/>
                  </pic:nvPicPr>
                  <pic:blipFill>
                    <a:blip r:embed="rId117"/>
                    <a:stretch>
                      <a:fillRect/>
                    </a:stretch>
                  </pic:blipFill>
                  <pic:spPr>
                    <a:xfrm>
                      <a:off x="0" y="0"/>
                      <a:ext cx="6752071" cy="2879528"/>
                    </a:xfrm>
                    <a:prstGeom prst="rect">
                      <a:avLst/>
                    </a:prstGeom>
                  </pic:spPr>
                </pic:pic>
              </a:graphicData>
            </a:graphic>
          </wp:inline>
        </w:drawing>
      </w:r>
    </w:p>
    <w:p w14:paraId="6D890BBA" w14:textId="77777777" w:rsidR="002517B5" w:rsidRDefault="002517B5">
      <w:pPr>
        <w:spacing w:after="0" w:line="240" w:lineRule="auto"/>
        <w:jc w:val="both"/>
        <w:rPr>
          <w:rFonts w:ascii="Times New Roman" w:hAnsi="Times New Roman" w:cs="Times New Roman"/>
          <w:b/>
          <w:sz w:val="24"/>
          <w:szCs w:val="24"/>
        </w:rPr>
      </w:pPr>
    </w:p>
    <w:p w14:paraId="3D93E1FF"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40. IMPOSTO DE RENDA E CONTRIBUIÇÃO SOCIAL</w:t>
      </w:r>
    </w:p>
    <w:p w14:paraId="6D51BE30" w14:textId="77777777" w:rsidR="002517B5" w:rsidRDefault="002517B5">
      <w:pPr>
        <w:spacing w:after="0" w:line="240" w:lineRule="auto"/>
        <w:jc w:val="both"/>
        <w:rPr>
          <w:rFonts w:ascii="Times New Roman" w:hAnsi="Times New Roman" w:cs="Times New Roman"/>
          <w:sz w:val="24"/>
          <w:szCs w:val="24"/>
        </w:rPr>
      </w:pPr>
    </w:p>
    <w:p w14:paraId="73FA2D5F" w14:textId="77777777" w:rsidR="002517B5" w:rsidRDefault="001E31AE">
      <w:pPr>
        <w:spacing w:after="0" w:line="240" w:lineRule="auto"/>
        <w:jc w:val="both"/>
        <w:rPr>
          <w:rFonts w:ascii="Times New Roman" w:hAnsi="Times New Roman" w:cs="Times New Roman"/>
          <w:b/>
          <w:color w:val="EE0000"/>
          <w:sz w:val="24"/>
          <w:szCs w:val="24"/>
        </w:rPr>
      </w:pPr>
      <w:r>
        <w:rPr>
          <w:rFonts w:ascii="Times New Roman" w:hAnsi="Times New Roman" w:cs="Times New Roman"/>
          <w:b/>
          <w:sz w:val="24"/>
          <w:szCs w:val="24"/>
        </w:rPr>
        <w:t xml:space="preserve">40.1. Demonstração da Despesa de IR e CSLL </w:t>
      </w:r>
    </w:p>
    <w:p w14:paraId="5FAB921E"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Cs w:val="24"/>
        </w:rPr>
        <w:t>R$ mil</w:t>
      </w:r>
    </w:p>
    <w:p w14:paraId="5411656F" w14:textId="77777777" w:rsidR="002517B5" w:rsidRDefault="001E31AE">
      <w:pPr>
        <w:spacing w:after="0" w:line="240" w:lineRule="auto"/>
        <w:jc w:val="both"/>
        <w:rPr>
          <w:rFonts w:ascii="Times New Roman" w:hAnsi="Times New Roman" w:cs="Times New Roman"/>
          <w:b/>
          <w:sz w:val="24"/>
          <w:szCs w:val="24"/>
        </w:rPr>
      </w:pPr>
      <w:r>
        <w:rPr>
          <w:noProof/>
        </w:rPr>
        <w:drawing>
          <wp:inline distT="0" distB="0" distL="0" distR="0" wp14:anchorId="5B266B53" wp14:editId="6BF024DE">
            <wp:extent cx="6711950" cy="1123950"/>
            <wp:effectExtent l="0" t="0" r="0" b="0"/>
            <wp:docPr id="81" name="Figura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Figura59"/>
                    <pic:cNvPicPr>
                      <a:picLocks noChangeAspect="1" noChangeArrowheads="1"/>
                    </pic:cNvPicPr>
                  </pic:nvPicPr>
                  <pic:blipFill>
                    <a:blip r:embed="rId118"/>
                    <a:stretch>
                      <a:fillRect/>
                    </a:stretch>
                  </pic:blipFill>
                  <pic:spPr bwMode="auto">
                    <a:xfrm>
                      <a:off x="0" y="0"/>
                      <a:ext cx="6711950" cy="1123950"/>
                    </a:xfrm>
                    <a:prstGeom prst="rect">
                      <a:avLst/>
                    </a:prstGeom>
                    <a:noFill/>
                  </pic:spPr>
                </pic:pic>
              </a:graphicData>
            </a:graphic>
          </wp:inline>
        </w:drawing>
      </w:r>
    </w:p>
    <w:p w14:paraId="3A6D39AD" w14:textId="77777777" w:rsidR="002517B5" w:rsidRDefault="002517B5">
      <w:pPr>
        <w:spacing w:after="0" w:line="240" w:lineRule="auto"/>
        <w:jc w:val="both"/>
        <w:rPr>
          <w:rFonts w:ascii="Times New Roman" w:hAnsi="Times New Roman" w:cs="Times New Roman"/>
          <w:b/>
          <w:sz w:val="24"/>
          <w:szCs w:val="24"/>
        </w:rPr>
      </w:pPr>
    </w:p>
    <w:p w14:paraId="0B4A8056" w14:textId="77777777" w:rsidR="002517B5" w:rsidRDefault="001E31AE">
      <w:pPr>
        <w:spacing w:after="0" w:line="240" w:lineRule="auto"/>
        <w:jc w:val="both"/>
        <w:rPr>
          <w:rFonts w:ascii="Times New Roman" w:hAnsi="Times New Roman" w:cs="Times New Roman"/>
          <w:b/>
          <w:color w:val="EE0000"/>
          <w:sz w:val="24"/>
          <w:szCs w:val="24"/>
        </w:rPr>
      </w:pPr>
      <w:r>
        <w:rPr>
          <w:rFonts w:ascii="Times New Roman" w:hAnsi="Times New Roman" w:cs="Times New Roman"/>
          <w:b/>
          <w:sz w:val="24"/>
          <w:szCs w:val="24"/>
        </w:rPr>
        <w:t xml:space="preserve">40.2. Conciliação dos encargos com IR e CSLL </w:t>
      </w:r>
    </w:p>
    <w:p w14:paraId="442A1897" w14:textId="77777777" w:rsidR="002517B5" w:rsidRDefault="001E31AE">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Pr>
          <w:rFonts w:ascii="Times New Roman" w:hAnsi="Times New Roman" w:cs="Times New Roman"/>
          <w:b/>
          <w:szCs w:val="24"/>
        </w:rPr>
        <w:t>R$ mil</w:t>
      </w:r>
    </w:p>
    <w:p w14:paraId="1DFE3F49" w14:textId="77777777" w:rsidR="002517B5" w:rsidRDefault="001E31AE">
      <w:pPr>
        <w:spacing w:after="0" w:line="240" w:lineRule="auto"/>
        <w:jc w:val="both"/>
        <w:rPr>
          <w:rFonts w:ascii="Times New Roman" w:hAnsi="Times New Roman" w:cs="Times New Roman"/>
          <w:b/>
          <w:sz w:val="24"/>
          <w:szCs w:val="24"/>
        </w:rPr>
      </w:pPr>
      <w:r>
        <w:rPr>
          <w:noProof/>
        </w:rPr>
        <w:drawing>
          <wp:inline distT="0" distB="0" distL="0" distR="0" wp14:anchorId="76C3510E" wp14:editId="3E098264">
            <wp:extent cx="6731000" cy="1362075"/>
            <wp:effectExtent l="0" t="0" r="0" b="0"/>
            <wp:docPr id="82" name="Figura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Figura60"/>
                    <pic:cNvPicPr>
                      <a:picLocks noChangeAspect="1" noChangeArrowheads="1"/>
                    </pic:cNvPicPr>
                  </pic:nvPicPr>
                  <pic:blipFill>
                    <a:blip r:embed="rId119"/>
                    <a:stretch>
                      <a:fillRect/>
                    </a:stretch>
                  </pic:blipFill>
                  <pic:spPr bwMode="auto">
                    <a:xfrm>
                      <a:off x="0" y="0"/>
                      <a:ext cx="6731000" cy="1362075"/>
                    </a:xfrm>
                    <a:prstGeom prst="rect">
                      <a:avLst/>
                    </a:prstGeom>
                    <a:noFill/>
                  </pic:spPr>
                </pic:pic>
              </a:graphicData>
            </a:graphic>
          </wp:inline>
        </w:drawing>
      </w:r>
    </w:p>
    <w:p w14:paraId="3DCE929C" w14:textId="77777777" w:rsidR="002517B5" w:rsidRDefault="002517B5">
      <w:pPr>
        <w:spacing w:after="0" w:line="240" w:lineRule="auto"/>
        <w:jc w:val="both"/>
        <w:rPr>
          <w:rFonts w:ascii="Times New Roman" w:hAnsi="Times New Roman" w:cs="Times New Roman"/>
          <w:b/>
          <w:sz w:val="24"/>
          <w:szCs w:val="24"/>
        </w:rPr>
      </w:pPr>
    </w:p>
    <w:p w14:paraId="563B36F3" w14:textId="77777777" w:rsidR="00C92312" w:rsidRDefault="00C92312">
      <w:pPr>
        <w:spacing w:after="0" w:line="240" w:lineRule="auto"/>
        <w:jc w:val="both"/>
        <w:rPr>
          <w:rFonts w:ascii="Times New Roman" w:hAnsi="Times New Roman" w:cs="Times New Roman"/>
          <w:b/>
          <w:sz w:val="24"/>
          <w:szCs w:val="24"/>
        </w:rPr>
      </w:pPr>
    </w:p>
    <w:p w14:paraId="38DB4244" w14:textId="552A6395"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41. REMUNERAÇÃO DOS DIRIGENTES, EMPREGADOS E BENEFÍCIOS. </w:t>
      </w:r>
    </w:p>
    <w:p w14:paraId="4E89EB24" w14:textId="77777777" w:rsidR="002517B5" w:rsidRDefault="002517B5">
      <w:pPr>
        <w:spacing w:after="0" w:line="240" w:lineRule="auto"/>
        <w:jc w:val="both"/>
        <w:rPr>
          <w:rFonts w:ascii="Times New Roman" w:hAnsi="Times New Roman" w:cs="Times New Roman"/>
          <w:sz w:val="24"/>
          <w:szCs w:val="24"/>
        </w:rPr>
      </w:pPr>
    </w:p>
    <w:p w14:paraId="1C0EA603"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As remunerações dos empregados e administradores da Empresa no mês </w:t>
      </w:r>
      <w:r>
        <w:rPr>
          <w:rFonts w:ascii="Times New Roman" w:hAnsi="Times New Roman" w:cs="Times New Roman"/>
          <w:color w:val="000000" w:themeColor="text1"/>
          <w:sz w:val="24"/>
          <w:szCs w:val="24"/>
        </w:rPr>
        <w:t xml:space="preserve">de junho de 2026 </w:t>
      </w:r>
      <w:r>
        <w:rPr>
          <w:rFonts w:ascii="Times New Roman" w:hAnsi="Times New Roman" w:cs="Times New Roman"/>
          <w:sz w:val="24"/>
          <w:szCs w:val="24"/>
        </w:rPr>
        <w:t>estão discriminadas a seguir:</w:t>
      </w:r>
    </w:p>
    <w:p w14:paraId="79038413" w14:textId="77777777" w:rsidR="002517B5" w:rsidRDefault="002517B5">
      <w:pPr>
        <w:spacing w:after="0" w:line="240" w:lineRule="auto"/>
        <w:jc w:val="both"/>
        <w:rPr>
          <w:rFonts w:ascii="Times New Roman" w:hAnsi="Times New Roman" w:cs="Times New Roman"/>
          <w:b/>
          <w:sz w:val="24"/>
          <w:szCs w:val="24"/>
        </w:rPr>
      </w:pPr>
    </w:p>
    <w:p w14:paraId="16EEB594" w14:textId="77777777" w:rsidR="002517B5" w:rsidRDefault="001E31AE">
      <w:pPr>
        <w:spacing w:after="0" w:line="240" w:lineRule="auto"/>
        <w:jc w:val="both"/>
        <w:rPr>
          <w:rFonts w:ascii="Times New Roman" w:hAnsi="Times New Roman" w:cs="Times New Roman"/>
          <w:b/>
          <w:color w:val="FF0000"/>
          <w:sz w:val="24"/>
          <w:szCs w:val="24"/>
        </w:rPr>
      </w:pPr>
      <w:r>
        <w:rPr>
          <w:rFonts w:ascii="Times New Roman" w:hAnsi="Times New Roman" w:cs="Times New Roman"/>
          <w:b/>
          <w:sz w:val="24"/>
          <w:szCs w:val="24"/>
        </w:rPr>
        <w:t xml:space="preserve">41.1. Maior e menor remuneração </w:t>
      </w:r>
    </w:p>
    <w:p w14:paraId="5EB8BF2A" w14:textId="77777777" w:rsidR="002517B5" w:rsidRDefault="001E31AE">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Pr>
          <w:rFonts w:ascii="Times New Roman" w:hAnsi="Times New Roman" w:cs="Times New Roman"/>
          <w:b/>
          <w:szCs w:val="24"/>
        </w:rPr>
        <w:t>R$ mil</w:t>
      </w:r>
    </w:p>
    <w:p w14:paraId="708A8446" w14:textId="77777777" w:rsidR="002517B5" w:rsidRDefault="001E31AE">
      <w:pPr>
        <w:spacing w:after="0" w:line="240" w:lineRule="auto"/>
        <w:jc w:val="both"/>
        <w:rPr>
          <w:rFonts w:ascii="Times New Roman" w:hAnsi="Times New Roman" w:cs="Times New Roman"/>
          <w:b/>
          <w:color w:val="FF0000"/>
          <w:sz w:val="24"/>
          <w:szCs w:val="24"/>
        </w:rPr>
      </w:pPr>
      <w:r>
        <w:rPr>
          <w:noProof/>
        </w:rPr>
        <w:drawing>
          <wp:inline distT="0" distB="0" distL="0" distR="0" wp14:anchorId="0DDC1D5C" wp14:editId="505EFC88">
            <wp:extent cx="6748780" cy="2011680"/>
            <wp:effectExtent l="0" t="0" r="0" b="0"/>
            <wp:docPr id="83" name="Figura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Figura61"/>
                    <pic:cNvPicPr>
                      <a:picLocks noChangeAspect="1" noChangeArrowheads="1"/>
                    </pic:cNvPicPr>
                  </pic:nvPicPr>
                  <pic:blipFill>
                    <a:blip r:embed="rId120"/>
                    <a:stretch>
                      <a:fillRect/>
                    </a:stretch>
                  </pic:blipFill>
                  <pic:spPr bwMode="auto">
                    <a:xfrm>
                      <a:off x="0" y="0"/>
                      <a:ext cx="6748780" cy="2011680"/>
                    </a:xfrm>
                    <a:prstGeom prst="rect">
                      <a:avLst/>
                    </a:prstGeom>
                    <a:noFill/>
                  </pic:spPr>
                </pic:pic>
              </a:graphicData>
            </a:graphic>
          </wp:inline>
        </w:drawing>
      </w:r>
    </w:p>
    <w:p w14:paraId="0D015F5A" w14:textId="77777777" w:rsidR="002517B5" w:rsidRDefault="002517B5">
      <w:pPr>
        <w:spacing w:after="0" w:line="240" w:lineRule="auto"/>
        <w:jc w:val="both"/>
        <w:rPr>
          <w:rFonts w:ascii="Times New Roman" w:hAnsi="Times New Roman" w:cs="Times New Roman"/>
          <w:b/>
          <w:color w:val="FF0000"/>
          <w:sz w:val="24"/>
          <w:szCs w:val="24"/>
        </w:rPr>
      </w:pPr>
    </w:p>
    <w:p w14:paraId="08B3C528" w14:textId="77777777" w:rsidR="002517B5" w:rsidRDefault="001E31AE">
      <w:pPr>
        <w:spacing w:after="0" w:line="240" w:lineRule="auto"/>
        <w:jc w:val="both"/>
        <w:rPr>
          <w:rFonts w:ascii="Times New Roman" w:hAnsi="Times New Roman" w:cs="Times New Roman"/>
          <w:b/>
          <w:color w:val="FF0000"/>
          <w:sz w:val="24"/>
          <w:szCs w:val="24"/>
        </w:rPr>
      </w:pPr>
      <w:r>
        <w:rPr>
          <w:rFonts w:ascii="Times New Roman" w:hAnsi="Times New Roman" w:cs="Times New Roman"/>
          <w:b/>
          <w:sz w:val="24"/>
          <w:szCs w:val="24"/>
        </w:rPr>
        <w:t xml:space="preserve">41.2. Salários médios </w:t>
      </w:r>
    </w:p>
    <w:p w14:paraId="739F519D" w14:textId="77777777" w:rsidR="002517B5" w:rsidRDefault="001E31AE">
      <w:pPr>
        <w:spacing w:after="0" w:line="240" w:lineRule="auto"/>
        <w:jc w:val="both"/>
        <w:rPr>
          <w:rFonts w:ascii="Times New Roman" w:hAnsi="Times New Roman" w:cs="Times New Roman"/>
          <w:b/>
          <w:szCs w:val="24"/>
        </w:rPr>
      </w:pPr>
      <w:r>
        <w:rPr>
          <w:rFonts w:ascii="Times New Roman" w:hAnsi="Times New Roman" w:cs="Times New Roman"/>
          <w:b/>
          <w:szCs w:val="24"/>
        </w:rPr>
        <w:t xml:space="preserve">                                                                                                                                                                                    R$ mil</w:t>
      </w:r>
    </w:p>
    <w:p w14:paraId="420AFC2E" w14:textId="77777777" w:rsidR="002517B5" w:rsidRDefault="001E31AE">
      <w:pPr>
        <w:spacing w:after="0" w:line="240" w:lineRule="auto"/>
        <w:jc w:val="both"/>
        <w:rPr>
          <w:rFonts w:ascii="Times New Roman" w:hAnsi="Times New Roman" w:cs="Times New Roman"/>
          <w:b/>
          <w:sz w:val="24"/>
          <w:szCs w:val="24"/>
        </w:rPr>
      </w:pPr>
      <w:r>
        <w:rPr>
          <w:noProof/>
        </w:rPr>
        <w:drawing>
          <wp:inline distT="0" distB="0" distL="0" distR="0" wp14:anchorId="670ACA64" wp14:editId="24034821">
            <wp:extent cx="6702425" cy="561975"/>
            <wp:effectExtent l="0" t="0" r="0" b="0"/>
            <wp:docPr id="84" name="Figura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Figura62"/>
                    <pic:cNvPicPr>
                      <a:picLocks noChangeAspect="1" noChangeArrowheads="1"/>
                    </pic:cNvPicPr>
                  </pic:nvPicPr>
                  <pic:blipFill>
                    <a:blip r:embed="rId121"/>
                    <a:stretch>
                      <a:fillRect/>
                    </a:stretch>
                  </pic:blipFill>
                  <pic:spPr bwMode="auto">
                    <a:xfrm>
                      <a:off x="0" y="0"/>
                      <a:ext cx="6702425" cy="561975"/>
                    </a:xfrm>
                    <a:prstGeom prst="rect">
                      <a:avLst/>
                    </a:prstGeom>
                    <a:noFill/>
                  </pic:spPr>
                </pic:pic>
              </a:graphicData>
            </a:graphic>
          </wp:inline>
        </w:drawing>
      </w:r>
    </w:p>
    <w:p w14:paraId="3A794C33" w14:textId="77777777" w:rsidR="002517B5" w:rsidRDefault="002517B5">
      <w:pPr>
        <w:spacing w:after="0" w:line="240" w:lineRule="auto"/>
        <w:jc w:val="both"/>
        <w:rPr>
          <w:rFonts w:ascii="Times New Roman" w:hAnsi="Times New Roman" w:cs="Times New Roman"/>
          <w:b/>
          <w:sz w:val="24"/>
          <w:szCs w:val="24"/>
        </w:rPr>
      </w:pPr>
    </w:p>
    <w:p w14:paraId="5A6D120C" w14:textId="77777777" w:rsidR="002517B5" w:rsidRDefault="001E31AE">
      <w:pPr>
        <w:spacing w:after="0" w:line="240" w:lineRule="auto"/>
        <w:jc w:val="both"/>
        <w:rPr>
          <w:rFonts w:ascii="Times New Roman" w:hAnsi="Times New Roman" w:cs="Times New Roman"/>
          <w:b/>
          <w:color w:val="FF0000"/>
          <w:sz w:val="24"/>
          <w:szCs w:val="24"/>
        </w:rPr>
      </w:pPr>
      <w:r>
        <w:rPr>
          <w:rFonts w:ascii="Times New Roman" w:hAnsi="Times New Roman" w:cs="Times New Roman"/>
          <w:b/>
          <w:sz w:val="24"/>
          <w:szCs w:val="24"/>
        </w:rPr>
        <w:t xml:space="preserve">41.3. Quantidade de funcionários </w:t>
      </w:r>
    </w:p>
    <w:p w14:paraId="255A482D" w14:textId="77777777" w:rsidR="002517B5" w:rsidRDefault="002517B5">
      <w:pPr>
        <w:spacing w:after="0" w:line="240" w:lineRule="auto"/>
        <w:jc w:val="both"/>
        <w:rPr>
          <w:rFonts w:ascii="Times New Roman" w:hAnsi="Times New Roman" w:cs="Times New Roman"/>
          <w:b/>
          <w:sz w:val="24"/>
          <w:szCs w:val="24"/>
        </w:rPr>
      </w:pPr>
    </w:p>
    <w:p w14:paraId="138FBCD1" w14:textId="77777777" w:rsidR="002517B5" w:rsidRDefault="001E31AE">
      <w:pPr>
        <w:spacing w:after="0" w:line="240" w:lineRule="auto"/>
        <w:jc w:val="both"/>
        <w:rPr>
          <w:rFonts w:ascii="Times New Roman" w:hAnsi="Times New Roman" w:cs="Times New Roman"/>
          <w:sz w:val="16"/>
          <w:szCs w:val="24"/>
        </w:rPr>
      </w:pPr>
      <w:r>
        <w:rPr>
          <w:noProof/>
        </w:rPr>
        <w:drawing>
          <wp:inline distT="0" distB="0" distL="0" distR="0" wp14:anchorId="2CF2DFBF" wp14:editId="7C7E8058">
            <wp:extent cx="6724650" cy="1066800"/>
            <wp:effectExtent l="0" t="0" r="0" b="0"/>
            <wp:docPr id="85" name="Figura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Figura63"/>
                    <pic:cNvPicPr>
                      <a:picLocks noChangeAspect="1" noChangeArrowheads="1"/>
                    </pic:cNvPicPr>
                  </pic:nvPicPr>
                  <pic:blipFill>
                    <a:blip r:embed="rId122"/>
                    <a:stretch>
                      <a:fillRect/>
                    </a:stretch>
                  </pic:blipFill>
                  <pic:spPr bwMode="auto">
                    <a:xfrm>
                      <a:off x="0" y="0"/>
                      <a:ext cx="6724650" cy="1066800"/>
                    </a:xfrm>
                    <a:prstGeom prst="rect">
                      <a:avLst/>
                    </a:prstGeom>
                    <a:noFill/>
                  </pic:spPr>
                </pic:pic>
              </a:graphicData>
            </a:graphic>
          </wp:inline>
        </w:drawing>
      </w:r>
      <w:r>
        <w:rPr>
          <w:rFonts w:ascii="Times New Roman" w:hAnsi="Times New Roman" w:cs="Times New Roman"/>
          <w:sz w:val="16"/>
          <w:szCs w:val="24"/>
        </w:rPr>
        <w:t xml:space="preserve"> </w:t>
      </w:r>
    </w:p>
    <w:p w14:paraId="0C4B68EF" w14:textId="3859CE1C" w:rsidR="002517B5" w:rsidRDefault="001E31AE">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(1) Dos contratados no período</w:t>
      </w:r>
      <w:r w:rsidR="0025736E">
        <w:rPr>
          <w:rFonts w:ascii="Times New Roman" w:hAnsi="Times New Roman" w:cs="Times New Roman"/>
          <w:sz w:val="16"/>
          <w:szCs w:val="24"/>
        </w:rPr>
        <w:t xml:space="preserve">, </w:t>
      </w:r>
      <w:r>
        <w:rPr>
          <w:rFonts w:ascii="Times New Roman" w:hAnsi="Times New Roman" w:cs="Times New Roman"/>
          <w:sz w:val="16"/>
          <w:szCs w:val="24"/>
        </w:rPr>
        <w:t>67% são da área administrativa e 33% área produtiva.</w:t>
      </w:r>
    </w:p>
    <w:p w14:paraId="4405457B" w14:textId="6844EB4D" w:rsidR="002517B5" w:rsidRDefault="001E31AE">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(2) Dos demitidos no período</w:t>
      </w:r>
      <w:r w:rsidR="0025736E">
        <w:rPr>
          <w:rFonts w:ascii="Times New Roman" w:hAnsi="Times New Roman" w:cs="Times New Roman"/>
          <w:sz w:val="16"/>
          <w:szCs w:val="24"/>
        </w:rPr>
        <w:t>,</w:t>
      </w:r>
      <w:r>
        <w:rPr>
          <w:rFonts w:ascii="Times New Roman" w:hAnsi="Times New Roman" w:cs="Times New Roman"/>
          <w:sz w:val="16"/>
          <w:szCs w:val="24"/>
        </w:rPr>
        <w:t xml:space="preserve"> 87% são da área administrativa e 12% área produtiva.</w:t>
      </w:r>
    </w:p>
    <w:p w14:paraId="1947636A" w14:textId="77777777" w:rsidR="002517B5" w:rsidRDefault="002517B5">
      <w:pPr>
        <w:spacing w:after="0" w:line="240" w:lineRule="auto"/>
        <w:jc w:val="both"/>
        <w:rPr>
          <w:rFonts w:ascii="Times New Roman" w:hAnsi="Times New Roman" w:cs="Times New Roman"/>
          <w:sz w:val="16"/>
          <w:szCs w:val="24"/>
        </w:rPr>
      </w:pPr>
    </w:p>
    <w:p w14:paraId="62BDAA47" w14:textId="77777777" w:rsidR="002517B5" w:rsidRDefault="001E31AE">
      <w:pPr>
        <w:spacing w:after="0" w:line="240" w:lineRule="auto"/>
        <w:jc w:val="both"/>
        <w:rPr>
          <w:rFonts w:ascii="Times New Roman" w:hAnsi="Times New Roman" w:cs="Times New Roman"/>
          <w:b/>
          <w:color w:val="FF0000"/>
          <w:sz w:val="24"/>
          <w:szCs w:val="24"/>
        </w:rPr>
      </w:pPr>
      <w:r>
        <w:rPr>
          <w:rFonts w:ascii="Times New Roman" w:hAnsi="Times New Roman" w:cs="Times New Roman"/>
          <w:b/>
          <w:sz w:val="24"/>
          <w:szCs w:val="24"/>
        </w:rPr>
        <w:t xml:space="preserve">41.4. Quantidade de funcionários </w:t>
      </w:r>
    </w:p>
    <w:p w14:paraId="213A5EA8" w14:textId="77777777" w:rsidR="002517B5" w:rsidRDefault="002517B5">
      <w:pPr>
        <w:spacing w:after="0" w:line="240" w:lineRule="auto"/>
        <w:jc w:val="both"/>
        <w:rPr>
          <w:rFonts w:ascii="Times New Roman" w:hAnsi="Times New Roman" w:cs="Times New Roman"/>
          <w:b/>
          <w:sz w:val="24"/>
          <w:szCs w:val="24"/>
        </w:rPr>
      </w:pPr>
    </w:p>
    <w:p w14:paraId="574E05FB" w14:textId="77777777" w:rsidR="002517B5" w:rsidRDefault="001E31AE">
      <w:pPr>
        <w:spacing w:after="0" w:line="240" w:lineRule="auto"/>
        <w:jc w:val="both"/>
        <w:rPr>
          <w:rFonts w:ascii="Times New Roman" w:hAnsi="Times New Roman" w:cs="Times New Roman"/>
          <w:b/>
          <w:sz w:val="24"/>
          <w:szCs w:val="24"/>
        </w:rPr>
      </w:pPr>
      <w:r>
        <w:rPr>
          <w:noProof/>
        </w:rPr>
        <w:drawing>
          <wp:inline distT="0" distB="0" distL="0" distR="0" wp14:anchorId="1C0EA7A2" wp14:editId="7941A879">
            <wp:extent cx="6724650" cy="1945640"/>
            <wp:effectExtent l="0" t="0" r="0" b="0"/>
            <wp:docPr id="86" name="Figura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Figura64"/>
                    <pic:cNvPicPr>
                      <a:picLocks noChangeAspect="1" noChangeArrowheads="1"/>
                    </pic:cNvPicPr>
                  </pic:nvPicPr>
                  <pic:blipFill>
                    <a:blip r:embed="rId123"/>
                    <a:stretch>
                      <a:fillRect/>
                    </a:stretch>
                  </pic:blipFill>
                  <pic:spPr bwMode="auto">
                    <a:xfrm>
                      <a:off x="0" y="0"/>
                      <a:ext cx="6724650" cy="1945640"/>
                    </a:xfrm>
                    <a:prstGeom prst="rect">
                      <a:avLst/>
                    </a:prstGeom>
                    <a:noFill/>
                  </pic:spPr>
                </pic:pic>
              </a:graphicData>
            </a:graphic>
          </wp:inline>
        </w:drawing>
      </w:r>
    </w:p>
    <w:p w14:paraId="67485BCD" w14:textId="77777777" w:rsidR="002517B5" w:rsidRDefault="002517B5">
      <w:pPr>
        <w:spacing w:after="0" w:line="240" w:lineRule="auto"/>
        <w:jc w:val="both"/>
        <w:rPr>
          <w:rFonts w:ascii="Times New Roman" w:hAnsi="Times New Roman" w:cs="Times New Roman"/>
          <w:b/>
          <w:sz w:val="24"/>
          <w:szCs w:val="24"/>
        </w:rPr>
      </w:pPr>
    </w:p>
    <w:p w14:paraId="5DF6BDB5" w14:textId="77777777" w:rsidR="002517B5" w:rsidRDefault="001E31AE">
      <w:pPr>
        <w:spacing w:after="0" w:line="240" w:lineRule="auto"/>
        <w:jc w:val="both"/>
        <w:rPr>
          <w:rFonts w:ascii="Times New Roman" w:hAnsi="Times New Roman" w:cs="Times New Roman"/>
          <w:b/>
          <w:color w:val="FF0000"/>
          <w:sz w:val="24"/>
          <w:szCs w:val="24"/>
        </w:rPr>
      </w:pPr>
      <w:r>
        <w:rPr>
          <w:rFonts w:ascii="Times New Roman" w:hAnsi="Times New Roman" w:cs="Times New Roman"/>
          <w:b/>
          <w:sz w:val="24"/>
          <w:szCs w:val="24"/>
        </w:rPr>
        <w:lastRenderedPageBreak/>
        <w:t xml:space="preserve">41.5. Valor investido em treinamento de pessoal </w:t>
      </w:r>
    </w:p>
    <w:p w14:paraId="5DD8BAB8" w14:textId="77777777" w:rsidR="002517B5" w:rsidRDefault="001E31AE">
      <w:pPr>
        <w:spacing w:after="0" w:line="240" w:lineRule="auto"/>
        <w:jc w:val="both"/>
        <w:rPr>
          <w:rFonts w:ascii="Times New Roman" w:hAnsi="Times New Roman" w:cs="Times New Roman"/>
          <w:b/>
          <w:sz w:val="20"/>
          <w:szCs w:val="24"/>
        </w:rPr>
      </w:pPr>
      <w:r>
        <w:rPr>
          <w:rFonts w:ascii="Times New Roman" w:hAnsi="Times New Roman" w:cs="Times New Roman"/>
          <w:b/>
          <w:sz w:val="20"/>
          <w:szCs w:val="24"/>
        </w:rPr>
        <w:t xml:space="preserve">                                                                                                                                                                                                             </w:t>
      </w:r>
      <w:r>
        <w:rPr>
          <w:rFonts w:ascii="Times New Roman" w:hAnsi="Times New Roman" w:cs="Times New Roman"/>
          <w:b/>
          <w:szCs w:val="24"/>
        </w:rPr>
        <w:t>R$</w:t>
      </w:r>
    </w:p>
    <w:p w14:paraId="5E80093F" w14:textId="77777777" w:rsidR="002517B5" w:rsidRDefault="001E31AE">
      <w:pPr>
        <w:spacing w:after="0" w:line="240" w:lineRule="auto"/>
        <w:jc w:val="both"/>
        <w:rPr>
          <w:rFonts w:ascii="Times New Roman" w:eastAsia="Times New Roman" w:hAnsi="Times New Roman" w:cs="Times New Roman"/>
          <w:vertAlign w:val="superscript"/>
        </w:rPr>
      </w:pPr>
      <w:r>
        <w:rPr>
          <w:noProof/>
        </w:rPr>
        <w:drawing>
          <wp:inline distT="0" distB="0" distL="0" distR="0" wp14:anchorId="66E913C1" wp14:editId="16A7BF3D">
            <wp:extent cx="6682740" cy="1609725"/>
            <wp:effectExtent l="0" t="0" r="0" b="0"/>
            <wp:docPr id="87" name="Figura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Figura65"/>
                    <pic:cNvPicPr>
                      <a:picLocks noChangeAspect="1" noChangeArrowheads="1"/>
                    </pic:cNvPicPr>
                  </pic:nvPicPr>
                  <pic:blipFill>
                    <a:blip r:embed="rId124"/>
                    <a:stretch>
                      <a:fillRect/>
                    </a:stretch>
                  </pic:blipFill>
                  <pic:spPr bwMode="auto">
                    <a:xfrm>
                      <a:off x="0" y="0"/>
                      <a:ext cx="6682740" cy="1609725"/>
                    </a:xfrm>
                    <a:prstGeom prst="rect">
                      <a:avLst/>
                    </a:prstGeom>
                    <a:noFill/>
                  </pic:spPr>
                </pic:pic>
              </a:graphicData>
            </a:graphic>
          </wp:inline>
        </w:drawing>
      </w:r>
      <w:r>
        <w:rPr>
          <w:rFonts w:ascii="Times New Roman" w:eastAsia="Times New Roman" w:hAnsi="Times New Roman" w:cs="Times New Roman"/>
          <w:vertAlign w:val="superscript"/>
        </w:rPr>
        <w:t xml:space="preserve"> </w:t>
      </w:r>
    </w:p>
    <w:p w14:paraId="70EF9F02" w14:textId="77777777" w:rsidR="002517B5" w:rsidRDefault="001E31AE">
      <w:pPr>
        <w:spacing w:after="0"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 Valores retificados de 2025.</w:t>
      </w:r>
    </w:p>
    <w:p w14:paraId="33B409DC" w14:textId="3703CEBA" w:rsidR="002517B5" w:rsidRDefault="001E31AE">
      <w:pPr>
        <w:spacing w:after="0" w:line="240" w:lineRule="auto"/>
        <w:jc w:val="both"/>
        <w:rPr>
          <w:rFonts w:ascii="Times New Roman" w:hAnsi="Times New Roman" w:cs="Times New Roman"/>
          <w:sz w:val="16"/>
          <w:szCs w:val="24"/>
        </w:rPr>
      </w:pPr>
      <w:r>
        <w:rPr>
          <w:rFonts w:ascii="Times New Roman" w:eastAsia="Times New Roman" w:hAnsi="Times New Roman" w:cs="Times New Roman"/>
          <w:sz w:val="16"/>
          <w:szCs w:val="16"/>
        </w:rPr>
        <w:t>(1)</w:t>
      </w:r>
      <w:r>
        <w:rPr>
          <w:rFonts w:ascii="Times New Roman" w:eastAsia="Times New Roman" w:hAnsi="Times New Roman" w:cs="Times New Roman"/>
        </w:rPr>
        <w:t xml:space="preserve"> </w:t>
      </w:r>
      <w:r>
        <w:rPr>
          <w:rFonts w:ascii="Times New Roman" w:hAnsi="Times New Roman" w:cs="Times New Roman"/>
          <w:sz w:val="16"/>
          <w:szCs w:val="24"/>
        </w:rPr>
        <w:t>O quadro demonstra os valores investido</w:t>
      </w:r>
      <w:r w:rsidR="0025736E">
        <w:rPr>
          <w:rFonts w:ascii="Times New Roman" w:hAnsi="Times New Roman" w:cs="Times New Roman"/>
          <w:sz w:val="16"/>
          <w:szCs w:val="24"/>
        </w:rPr>
        <w:t>s</w:t>
      </w:r>
      <w:r>
        <w:rPr>
          <w:rFonts w:ascii="Times New Roman" w:hAnsi="Times New Roman" w:cs="Times New Roman"/>
          <w:sz w:val="16"/>
          <w:szCs w:val="24"/>
        </w:rPr>
        <w:t xml:space="preserve"> em treinamento de pessoal (Valores liquidados) na área produtiva e administrativa da empresa.</w:t>
      </w:r>
    </w:p>
    <w:p w14:paraId="1CEB19C3" w14:textId="77777777" w:rsidR="002517B5" w:rsidRDefault="001E31AE">
      <w:pPr>
        <w:spacing w:after="0" w:line="240" w:lineRule="auto"/>
        <w:jc w:val="both"/>
        <w:rPr>
          <w:rFonts w:ascii="Times New Roman" w:hAnsi="Times New Roman" w:cs="Times New Roman"/>
          <w:sz w:val="16"/>
          <w:szCs w:val="24"/>
        </w:rPr>
      </w:pPr>
      <w:r>
        <w:rPr>
          <w:rFonts w:ascii="Times New Roman" w:hAnsi="Times New Roman" w:cs="Times New Roman"/>
          <w:sz w:val="16"/>
          <w:szCs w:val="24"/>
        </w:rPr>
        <w:t>Fonte: Tesouro Gerencial</w:t>
      </w:r>
    </w:p>
    <w:p w14:paraId="02480358" w14:textId="77777777" w:rsidR="002517B5" w:rsidRDefault="002517B5">
      <w:pPr>
        <w:spacing w:after="0" w:line="240" w:lineRule="auto"/>
        <w:jc w:val="both"/>
        <w:rPr>
          <w:rFonts w:ascii="Times New Roman" w:hAnsi="Times New Roman" w:cs="Times New Roman"/>
          <w:sz w:val="16"/>
          <w:szCs w:val="24"/>
        </w:rPr>
      </w:pPr>
    </w:p>
    <w:p w14:paraId="1FB4EE9C" w14:textId="77777777" w:rsidR="002517B5" w:rsidRDefault="001E31AE">
      <w:pPr>
        <w:spacing w:after="0" w:line="240" w:lineRule="auto"/>
        <w:jc w:val="both"/>
        <w:rPr>
          <w:rFonts w:ascii="Times New Roman" w:hAnsi="Times New Roman" w:cs="Times New Roman"/>
          <w:b/>
          <w:color w:val="FF0000"/>
          <w:sz w:val="24"/>
          <w:szCs w:val="24"/>
        </w:rPr>
      </w:pPr>
      <w:r>
        <w:rPr>
          <w:rFonts w:ascii="Times New Roman" w:hAnsi="Times New Roman" w:cs="Times New Roman"/>
          <w:b/>
          <w:sz w:val="24"/>
          <w:szCs w:val="24"/>
        </w:rPr>
        <w:t>41.6. Valor global de salários e benefícios</w:t>
      </w:r>
    </w:p>
    <w:p w14:paraId="7B328D85" w14:textId="77777777" w:rsidR="002517B5" w:rsidRDefault="001E31AE">
      <w:pPr>
        <w:spacing w:after="0" w:line="240" w:lineRule="auto"/>
        <w:jc w:val="both"/>
        <w:rPr>
          <w:rFonts w:ascii="Times New Roman" w:hAnsi="Times New Roman" w:cs="Times New Roman"/>
          <w:b/>
          <w:sz w:val="18"/>
          <w:szCs w:val="24"/>
        </w:rPr>
      </w:pPr>
      <w:r>
        <w:rPr>
          <w:rFonts w:ascii="Times New Roman" w:hAnsi="Times New Roman" w:cs="Times New Roman"/>
          <w:b/>
          <w:sz w:val="18"/>
          <w:szCs w:val="24"/>
        </w:rPr>
        <w:t xml:space="preserve">                                                                                                                                                                                                                                      </w:t>
      </w:r>
      <w:r>
        <w:rPr>
          <w:rFonts w:ascii="Times New Roman" w:hAnsi="Times New Roman" w:cs="Times New Roman"/>
          <w:b/>
          <w:szCs w:val="24"/>
        </w:rPr>
        <w:t>R$</w:t>
      </w:r>
    </w:p>
    <w:p w14:paraId="5D6C16A9" w14:textId="77777777" w:rsidR="002517B5" w:rsidRDefault="001E31AE">
      <w:pPr>
        <w:spacing w:after="0" w:line="240" w:lineRule="auto"/>
        <w:jc w:val="both"/>
        <w:rPr>
          <w:rFonts w:ascii="Times New Roman" w:hAnsi="Times New Roman" w:cs="Times New Roman"/>
          <w:sz w:val="16"/>
          <w:szCs w:val="24"/>
        </w:rPr>
      </w:pPr>
      <w:r>
        <w:rPr>
          <w:noProof/>
        </w:rPr>
        <w:drawing>
          <wp:inline distT="0" distB="0" distL="0" distR="0" wp14:anchorId="3C603EC2" wp14:editId="535469C6">
            <wp:extent cx="6734175" cy="1843405"/>
            <wp:effectExtent l="0" t="0" r="0" b="0"/>
            <wp:docPr id="88" name="Figura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Figura66"/>
                    <pic:cNvPicPr>
                      <a:picLocks noChangeAspect="1" noChangeArrowheads="1"/>
                    </pic:cNvPicPr>
                  </pic:nvPicPr>
                  <pic:blipFill>
                    <a:blip r:embed="rId125"/>
                    <a:stretch>
                      <a:fillRect/>
                    </a:stretch>
                  </pic:blipFill>
                  <pic:spPr bwMode="auto">
                    <a:xfrm>
                      <a:off x="0" y="0"/>
                      <a:ext cx="6734175" cy="1843405"/>
                    </a:xfrm>
                    <a:prstGeom prst="rect">
                      <a:avLst/>
                    </a:prstGeom>
                    <a:noFill/>
                  </pic:spPr>
                </pic:pic>
              </a:graphicData>
            </a:graphic>
          </wp:inline>
        </w:drawing>
      </w:r>
    </w:p>
    <w:p w14:paraId="16AE283D" w14:textId="77777777" w:rsidR="002517B5" w:rsidRDefault="001E31AE">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(1) a variação refere-se à nivelação de valores e reajustes de contratos de planos de saúde conforme data base e mudança de faixa etária de cada contrato dos beneficiários de reembolso. </w:t>
      </w:r>
    </w:p>
    <w:p w14:paraId="324A73A5" w14:textId="77777777" w:rsidR="002517B5" w:rsidRDefault="001E31AE">
      <w:pPr>
        <w:spacing w:after="0" w:line="240" w:lineRule="auto"/>
        <w:jc w:val="both"/>
        <w:rPr>
          <w:rFonts w:ascii="Times New Roman" w:hAnsi="Times New Roman" w:cs="Times New Roman"/>
          <w:sz w:val="16"/>
          <w:szCs w:val="24"/>
        </w:rPr>
      </w:pPr>
      <w:r>
        <w:rPr>
          <w:rFonts w:ascii="Times New Roman" w:hAnsi="Times New Roman" w:cs="Times New Roman"/>
          <w:sz w:val="16"/>
          <w:szCs w:val="24"/>
        </w:rPr>
        <w:t>(2) refere-se à variação no aumento do auxílio alimentação, reajuste aprovado pelo acordo coletivo 2024/2026, de R$656,00 para o valor R$795,00 (no primeiro ano acordo coletivo 2024/2025) e de R$795,00 para o valor R$1.000,00 (segundo ano do acordo coletivo 2025/2026) e valores pagos de café da manhã nas filiais após decisão judicial;</w:t>
      </w:r>
    </w:p>
    <w:p w14:paraId="6D433F5B" w14:textId="77777777" w:rsidR="002517B5" w:rsidRDefault="001E31AE">
      <w:pPr>
        <w:spacing w:after="0" w:line="240" w:lineRule="auto"/>
        <w:jc w:val="both"/>
        <w:rPr>
          <w:rFonts w:ascii="Times New Roman" w:hAnsi="Times New Roman" w:cs="Times New Roman"/>
          <w:sz w:val="16"/>
          <w:szCs w:val="24"/>
        </w:rPr>
      </w:pPr>
      <w:r>
        <w:rPr>
          <w:rFonts w:ascii="Times New Roman" w:hAnsi="Times New Roman" w:cs="Times New Roman"/>
          <w:sz w:val="16"/>
          <w:szCs w:val="24"/>
        </w:rPr>
        <w:t>(3) referem-se às despesas de variação no aumento do auxílio creche, reajuste aprovado pelo acordo coletivo 2024/2026, de R$322,09 para o valor de R$ 480,00 (no primeiro ano acordo coletivo 2024/2025) e de R$480,00 para o valor R$504,96</w:t>
      </w:r>
      <w:r>
        <w:rPr>
          <w:rFonts w:ascii="Times New Roman" w:hAnsi="Times New Roman" w:cs="Times New Roman"/>
          <w:color w:val="FF0000"/>
          <w:sz w:val="16"/>
          <w:szCs w:val="24"/>
        </w:rPr>
        <w:t xml:space="preserve"> </w:t>
      </w:r>
      <w:r>
        <w:rPr>
          <w:rFonts w:ascii="Times New Roman" w:hAnsi="Times New Roman" w:cs="Times New Roman"/>
          <w:sz w:val="16"/>
          <w:szCs w:val="24"/>
        </w:rPr>
        <w:t>(segundo ano do acordo coletivo 2025/2026) e aumento da taxa de natalidade e/ou solicitações do benefício não solicitado anteriormente.</w:t>
      </w:r>
    </w:p>
    <w:p w14:paraId="47E26BA9" w14:textId="5D1C9F1C" w:rsidR="002517B5" w:rsidRDefault="001E31AE">
      <w:pPr>
        <w:spacing w:after="0" w:line="240" w:lineRule="auto"/>
        <w:jc w:val="both"/>
        <w:rPr>
          <w:rFonts w:ascii="Times New Roman" w:hAnsi="Times New Roman" w:cs="Times New Roman"/>
          <w:b/>
          <w:sz w:val="16"/>
          <w:szCs w:val="24"/>
        </w:rPr>
      </w:pPr>
      <w:r>
        <w:rPr>
          <w:rFonts w:ascii="Times New Roman" w:hAnsi="Times New Roman" w:cs="Times New Roman"/>
          <w:sz w:val="16"/>
          <w:szCs w:val="24"/>
        </w:rPr>
        <w:t>(4) refere-se à implementação do pagamento do benefício combustível na empresa e o aumento da despesa se deve a adesão de funcionários que não faziam uso da modalidade auxílio transporte/combustível</w:t>
      </w:r>
      <w:r w:rsidR="0025736E">
        <w:rPr>
          <w:rFonts w:ascii="Times New Roman" w:hAnsi="Times New Roman" w:cs="Times New Roman"/>
          <w:sz w:val="16"/>
          <w:szCs w:val="24"/>
        </w:rPr>
        <w:t xml:space="preserve"> e que</w:t>
      </w:r>
      <w:r>
        <w:rPr>
          <w:rFonts w:ascii="Times New Roman" w:hAnsi="Times New Roman" w:cs="Times New Roman"/>
          <w:sz w:val="16"/>
          <w:szCs w:val="24"/>
        </w:rPr>
        <w:t xml:space="preserve"> passaram a fazer uso do benefício</w:t>
      </w:r>
      <w:r>
        <w:rPr>
          <w:rFonts w:ascii="Times New Roman" w:hAnsi="Times New Roman" w:cs="Times New Roman"/>
          <w:b/>
          <w:sz w:val="16"/>
          <w:szCs w:val="24"/>
        </w:rPr>
        <w:t>;</w:t>
      </w:r>
    </w:p>
    <w:p w14:paraId="544917EC" w14:textId="2E10ECFC" w:rsidR="002517B5" w:rsidRDefault="001E31AE">
      <w:pPr>
        <w:spacing w:after="0" w:line="240" w:lineRule="auto"/>
        <w:jc w:val="both"/>
        <w:rPr>
          <w:rFonts w:ascii="Times New Roman" w:hAnsi="Times New Roman" w:cs="Times New Roman"/>
          <w:color w:val="FF0000"/>
          <w:sz w:val="16"/>
          <w:szCs w:val="24"/>
        </w:rPr>
      </w:pPr>
      <w:r>
        <w:rPr>
          <w:rFonts w:ascii="Times New Roman" w:hAnsi="Times New Roman" w:cs="Times New Roman"/>
          <w:sz w:val="16"/>
          <w:szCs w:val="24"/>
        </w:rPr>
        <w:t>(5) refere-se a</w:t>
      </w:r>
      <w:r w:rsidR="0025736E">
        <w:rPr>
          <w:rFonts w:ascii="Times New Roman" w:hAnsi="Times New Roman" w:cs="Times New Roman"/>
          <w:sz w:val="16"/>
          <w:szCs w:val="24"/>
        </w:rPr>
        <w:t>o</w:t>
      </w:r>
      <w:r>
        <w:rPr>
          <w:rFonts w:ascii="Times New Roman" w:hAnsi="Times New Roman" w:cs="Times New Roman"/>
          <w:sz w:val="16"/>
          <w:szCs w:val="24"/>
        </w:rPr>
        <w:t xml:space="preserve"> pagamento de auxílio funeral para os beneficiários em decorrência de falecimento de 1 (um) funcionário neste período na SEDE.</w:t>
      </w:r>
    </w:p>
    <w:p w14:paraId="1327974C" w14:textId="77777777" w:rsidR="002517B5" w:rsidRDefault="001E31AE">
      <w:pPr>
        <w:spacing w:after="0" w:line="240" w:lineRule="auto"/>
        <w:jc w:val="both"/>
        <w:rPr>
          <w:rFonts w:ascii="Times New Roman" w:hAnsi="Times New Roman" w:cs="Times New Roman"/>
          <w:sz w:val="16"/>
          <w:szCs w:val="24"/>
        </w:rPr>
      </w:pPr>
      <w:r>
        <w:rPr>
          <w:rFonts w:ascii="Times New Roman" w:hAnsi="Times New Roman" w:cs="Times New Roman"/>
          <w:sz w:val="16"/>
          <w:szCs w:val="24"/>
        </w:rPr>
        <w:t>(6) refere-se ao pagamento de seguro de grupo de funcionários por decisão judicial.</w:t>
      </w:r>
    </w:p>
    <w:p w14:paraId="70E3FAED" w14:textId="77777777" w:rsidR="002517B5" w:rsidRDefault="002517B5">
      <w:pPr>
        <w:spacing w:after="0" w:line="240" w:lineRule="auto"/>
        <w:jc w:val="both"/>
        <w:rPr>
          <w:rFonts w:ascii="Times New Roman" w:hAnsi="Times New Roman" w:cs="Times New Roman"/>
          <w:b/>
          <w:sz w:val="24"/>
          <w:szCs w:val="24"/>
        </w:rPr>
      </w:pPr>
    </w:p>
    <w:p w14:paraId="751E3867" w14:textId="77777777"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42. PARTES RELACIONADAS</w:t>
      </w:r>
    </w:p>
    <w:p w14:paraId="2366AD3F" w14:textId="77777777" w:rsidR="002517B5" w:rsidRDefault="002517B5">
      <w:pPr>
        <w:spacing w:after="0" w:line="240" w:lineRule="auto"/>
        <w:jc w:val="both"/>
        <w:rPr>
          <w:rFonts w:ascii="Times New Roman" w:hAnsi="Times New Roman" w:cs="Times New Roman"/>
          <w:b/>
          <w:sz w:val="24"/>
          <w:szCs w:val="24"/>
        </w:rPr>
      </w:pPr>
    </w:p>
    <w:p w14:paraId="35111E08" w14:textId="5EF9A97E"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42.1.</w:t>
      </w:r>
      <w:r>
        <w:rPr>
          <w:rFonts w:ascii="Times New Roman" w:hAnsi="Times New Roman" w:cs="Times New Roman"/>
          <w:sz w:val="24"/>
          <w:szCs w:val="24"/>
        </w:rPr>
        <w:t xml:space="preserve"> A definição na IMBEL</w:t>
      </w:r>
      <w:r>
        <w:rPr>
          <w:rFonts w:ascii="Times New Roman" w:hAnsi="Times New Roman" w:cs="Times New Roman"/>
          <w:sz w:val="24"/>
          <w:szCs w:val="24"/>
          <w:vertAlign w:val="superscript"/>
        </w:rPr>
        <w:t>®</w:t>
      </w:r>
      <w:r>
        <w:rPr>
          <w:rFonts w:ascii="Times New Roman" w:hAnsi="Times New Roman" w:cs="Times New Roman"/>
          <w:sz w:val="24"/>
          <w:szCs w:val="24"/>
        </w:rPr>
        <w:t xml:space="preserve"> aplica-se ao seu órgão controlador, a </w:t>
      </w:r>
      <w:r w:rsidR="002F69F0">
        <w:rPr>
          <w:rFonts w:ascii="Times New Roman" w:hAnsi="Times New Roman" w:cs="Times New Roman"/>
          <w:sz w:val="24"/>
          <w:szCs w:val="24"/>
        </w:rPr>
        <w:t>União</w:t>
      </w:r>
      <w:r>
        <w:rPr>
          <w:rFonts w:ascii="Times New Roman" w:hAnsi="Times New Roman" w:cs="Times New Roman"/>
          <w:sz w:val="24"/>
          <w:szCs w:val="24"/>
        </w:rPr>
        <w:t>, empresas coligadas ou parceiras e a todos os demais colaboradores da IMBEL</w:t>
      </w:r>
      <w:r>
        <w:rPr>
          <w:rFonts w:ascii="Times New Roman" w:hAnsi="Times New Roman" w:cs="Times New Roman"/>
          <w:sz w:val="24"/>
          <w:szCs w:val="24"/>
          <w:vertAlign w:val="superscript"/>
        </w:rPr>
        <w:t>®</w:t>
      </w:r>
      <w:r>
        <w:rPr>
          <w:rFonts w:ascii="Times New Roman" w:hAnsi="Times New Roman" w:cs="Times New Roman"/>
          <w:sz w:val="24"/>
          <w:szCs w:val="24"/>
        </w:rPr>
        <w:t>, com ênfase naqueles que possuem poderes delegados de decisão, tais como conselheiros, diretores, chefes, gerentes, membros de comitês, colegiados e comissões.</w:t>
      </w:r>
    </w:p>
    <w:p w14:paraId="6CB9F212" w14:textId="77777777" w:rsidR="002517B5" w:rsidRDefault="002517B5">
      <w:pPr>
        <w:spacing w:after="0" w:line="240" w:lineRule="auto"/>
        <w:jc w:val="both"/>
        <w:rPr>
          <w:rFonts w:ascii="Times New Roman" w:hAnsi="Times New Roman" w:cs="Times New Roman"/>
          <w:sz w:val="24"/>
          <w:szCs w:val="24"/>
        </w:rPr>
      </w:pPr>
    </w:p>
    <w:p w14:paraId="34887C39" w14:textId="77777777" w:rsidR="002517B5" w:rsidRDefault="001E31AE">
      <w:pPr>
        <w:spacing w:after="0" w:line="240" w:lineRule="auto"/>
        <w:jc w:val="both"/>
        <w:rPr>
          <w:rFonts w:ascii="Times New Roman" w:hAnsi="Times New Roman" w:cs="Times New Roman"/>
          <w:b/>
          <w:color w:val="FF0000"/>
          <w:sz w:val="24"/>
          <w:szCs w:val="24"/>
        </w:rPr>
      </w:pPr>
      <w:r>
        <w:rPr>
          <w:rFonts w:ascii="Times New Roman" w:hAnsi="Times New Roman" w:cs="Times New Roman"/>
          <w:b/>
          <w:sz w:val="24"/>
          <w:szCs w:val="24"/>
        </w:rPr>
        <w:t>42.2.</w:t>
      </w:r>
      <w:r>
        <w:rPr>
          <w:rFonts w:ascii="Times New Roman" w:hAnsi="Times New Roman" w:cs="Times New Roman"/>
          <w:sz w:val="24"/>
          <w:szCs w:val="24"/>
        </w:rPr>
        <w:t xml:space="preserve"> A IMBEL</w:t>
      </w:r>
      <w:r>
        <w:rPr>
          <w:rFonts w:ascii="Times New Roman" w:hAnsi="Times New Roman" w:cs="Times New Roman"/>
          <w:sz w:val="24"/>
          <w:szCs w:val="24"/>
          <w:vertAlign w:val="superscript"/>
        </w:rPr>
        <w:t>®</w:t>
      </w:r>
      <w:r>
        <w:rPr>
          <w:rFonts w:ascii="Times New Roman" w:hAnsi="Times New Roman" w:cs="Times New Roman"/>
          <w:sz w:val="24"/>
          <w:szCs w:val="24"/>
        </w:rPr>
        <w:t xml:space="preserve"> é uma empresa pública 100% Federal e dependente do orçamento da União, possui transações decorrentes dos repasses recebidos e a receber pelo Sistema Integrado de Administração Financeira (SIAFI) do Governo Federal.  As transações com partes relacionadas estão resumidas no quadro a seguir: </w:t>
      </w:r>
    </w:p>
    <w:p w14:paraId="73126EE5"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25353F61" w14:textId="77777777" w:rsidR="002517B5" w:rsidRDefault="002517B5">
      <w:pPr>
        <w:spacing w:after="0" w:line="240" w:lineRule="auto"/>
        <w:jc w:val="both"/>
        <w:rPr>
          <w:rFonts w:ascii="Times New Roman" w:hAnsi="Times New Roman" w:cs="Times New Roman"/>
          <w:sz w:val="24"/>
          <w:szCs w:val="24"/>
        </w:rPr>
      </w:pPr>
    </w:p>
    <w:p w14:paraId="06CD2D34" w14:textId="77777777" w:rsidR="002517B5" w:rsidRDefault="002517B5">
      <w:pPr>
        <w:spacing w:after="0" w:line="240" w:lineRule="auto"/>
        <w:jc w:val="both"/>
        <w:rPr>
          <w:rFonts w:ascii="Times New Roman" w:hAnsi="Times New Roman" w:cs="Times New Roman"/>
          <w:sz w:val="24"/>
          <w:szCs w:val="24"/>
        </w:rPr>
      </w:pPr>
    </w:p>
    <w:p w14:paraId="084BE9E1" w14:textId="77777777" w:rsidR="002517B5" w:rsidRDefault="002517B5">
      <w:pPr>
        <w:spacing w:after="0" w:line="240" w:lineRule="auto"/>
        <w:jc w:val="both"/>
        <w:rPr>
          <w:rFonts w:ascii="Times New Roman" w:hAnsi="Times New Roman" w:cs="Times New Roman"/>
          <w:sz w:val="24"/>
          <w:szCs w:val="24"/>
        </w:rPr>
      </w:pPr>
    </w:p>
    <w:p w14:paraId="635802E0" w14:textId="77777777" w:rsidR="002517B5" w:rsidRDefault="002517B5">
      <w:pPr>
        <w:spacing w:after="0" w:line="240" w:lineRule="auto"/>
        <w:jc w:val="both"/>
        <w:rPr>
          <w:rFonts w:ascii="Times New Roman" w:hAnsi="Times New Roman" w:cs="Times New Roman"/>
          <w:sz w:val="24"/>
          <w:szCs w:val="24"/>
        </w:rPr>
      </w:pPr>
    </w:p>
    <w:p w14:paraId="59054285" w14:textId="77777777" w:rsidR="002517B5" w:rsidRDefault="002517B5">
      <w:pPr>
        <w:spacing w:after="0" w:line="240" w:lineRule="auto"/>
        <w:jc w:val="both"/>
        <w:rPr>
          <w:rFonts w:ascii="Times New Roman" w:hAnsi="Times New Roman" w:cs="Times New Roman"/>
          <w:sz w:val="24"/>
          <w:szCs w:val="24"/>
        </w:rPr>
      </w:pPr>
    </w:p>
    <w:p w14:paraId="39D5C095" w14:textId="77777777" w:rsidR="002517B5" w:rsidRDefault="001E31AE">
      <w:pPr>
        <w:spacing w:after="0" w:line="240" w:lineRule="auto"/>
        <w:jc w:val="right"/>
        <w:rPr>
          <w:rFonts w:ascii="Times New Roman" w:hAnsi="Times New Roman" w:cs="Times New Roman"/>
          <w:b/>
          <w:sz w:val="24"/>
          <w:szCs w:val="24"/>
        </w:rPr>
      </w:pPr>
      <w:r>
        <w:rPr>
          <w:rFonts w:ascii="Times New Roman" w:hAnsi="Times New Roman" w:cs="Times New Roman"/>
          <w:sz w:val="24"/>
          <w:szCs w:val="24"/>
        </w:rPr>
        <w:lastRenderedPageBreak/>
        <w:t xml:space="preserve"> </w:t>
      </w:r>
      <w:r>
        <w:rPr>
          <w:rFonts w:ascii="Times New Roman" w:hAnsi="Times New Roman" w:cs="Times New Roman"/>
          <w:b/>
          <w:szCs w:val="24"/>
        </w:rPr>
        <w:t>R$ mil</w:t>
      </w:r>
    </w:p>
    <w:p w14:paraId="5849ECEB" w14:textId="77777777" w:rsidR="002517B5" w:rsidRDefault="001E31AE">
      <w:pPr>
        <w:spacing w:after="0" w:line="240" w:lineRule="auto"/>
        <w:jc w:val="both"/>
        <w:rPr>
          <w:rFonts w:ascii="Times New Roman" w:hAnsi="Times New Roman" w:cs="Times New Roman"/>
          <w:sz w:val="16"/>
          <w:szCs w:val="24"/>
        </w:rPr>
      </w:pPr>
      <w:r>
        <w:rPr>
          <w:noProof/>
        </w:rPr>
        <w:drawing>
          <wp:inline distT="0" distB="0" distL="0" distR="0" wp14:anchorId="686AADD7" wp14:editId="5F9BF3EF">
            <wp:extent cx="6750685" cy="2905125"/>
            <wp:effectExtent l="0" t="0" r="0" b="0"/>
            <wp:docPr id="89" name="Figura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Figura67"/>
                    <pic:cNvPicPr>
                      <a:picLocks noChangeAspect="1" noChangeArrowheads="1"/>
                    </pic:cNvPicPr>
                  </pic:nvPicPr>
                  <pic:blipFill>
                    <a:blip r:embed="rId126"/>
                    <a:stretch>
                      <a:fillRect/>
                    </a:stretch>
                  </pic:blipFill>
                  <pic:spPr bwMode="auto">
                    <a:xfrm>
                      <a:off x="0" y="0"/>
                      <a:ext cx="6750685" cy="2905125"/>
                    </a:xfrm>
                    <a:prstGeom prst="rect">
                      <a:avLst/>
                    </a:prstGeom>
                    <a:noFill/>
                  </pic:spPr>
                </pic:pic>
              </a:graphicData>
            </a:graphic>
          </wp:inline>
        </w:drawing>
      </w:r>
      <w:r>
        <w:rPr>
          <w:rFonts w:ascii="Times New Roman" w:hAnsi="Times New Roman" w:cs="Times New Roman"/>
          <w:sz w:val="16"/>
          <w:szCs w:val="24"/>
        </w:rPr>
        <w:t xml:space="preserve"> </w:t>
      </w:r>
    </w:p>
    <w:p w14:paraId="2712D694" w14:textId="77777777" w:rsidR="002517B5" w:rsidRDefault="001E31AE">
      <w:pPr>
        <w:spacing w:after="0" w:line="240" w:lineRule="auto"/>
        <w:jc w:val="both"/>
        <w:rPr>
          <w:rFonts w:ascii="Times New Roman" w:hAnsi="Times New Roman" w:cs="Times New Roman"/>
          <w:sz w:val="16"/>
          <w:szCs w:val="24"/>
        </w:rPr>
      </w:pPr>
      <w:r>
        <w:rPr>
          <w:rFonts w:ascii="Times New Roman" w:hAnsi="Times New Roman" w:cs="Times New Roman"/>
          <w:sz w:val="16"/>
          <w:szCs w:val="24"/>
        </w:rPr>
        <w:t>(2) O conceito e os objetos dos TED e as movimentações financeiras estão descritos na nota explicativa nº 8.16. Demais informações sobre os TED encontram-se no endereço da página https://www.imbel.gov.br/index.php/termos-de-execucao-descentralizada.</w:t>
      </w:r>
    </w:p>
    <w:p w14:paraId="18BEB220" w14:textId="77777777" w:rsidR="002517B5" w:rsidRDefault="002517B5">
      <w:pPr>
        <w:spacing w:after="0" w:line="240" w:lineRule="auto"/>
        <w:jc w:val="both"/>
        <w:rPr>
          <w:rFonts w:ascii="Times New Roman" w:hAnsi="Times New Roman" w:cs="Times New Roman"/>
          <w:sz w:val="16"/>
          <w:szCs w:val="24"/>
        </w:rPr>
      </w:pPr>
    </w:p>
    <w:p w14:paraId="66C43E9A" w14:textId="5A604F7E" w:rsidR="002517B5" w:rsidRDefault="001E31AE">
      <w:pPr>
        <w:spacing w:after="0" w:line="240" w:lineRule="auto"/>
        <w:jc w:val="both"/>
        <w:rPr>
          <w:rFonts w:ascii="Times New Roman" w:hAnsi="Times New Roman" w:cs="Times New Roman"/>
          <w:color w:val="FF0000"/>
          <w:sz w:val="24"/>
          <w:szCs w:val="24"/>
        </w:rPr>
      </w:pPr>
      <w:r>
        <w:rPr>
          <w:rFonts w:ascii="Times New Roman" w:hAnsi="Times New Roman" w:cs="Times New Roman"/>
          <w:b/>
          <w:sz w:val="24"/>
          <w:szCs w:val="24"/>
        </w:rPr>
        <w:t>42.3.</w:t>
      </w:r>
      <w:r>
        <w:rPr>
          <w:rFonts w:ascii="Times New Roman" w:hAnsi="Times New Roman" w:cs="Times New Roman"/>
          <w:sz w:val="24"/>
          <w:szCs w:val="24"/>
        </w:rPr>
        <w:t xml:space="preserve"> A IMBEL</w:t>
      </w:r>
      <w:r>
        <w:rPr>
          <w:rFonts w:ascii="Times New Roman" w:hAnsi="Times New Roman" w:cs="Times New Roman"/>
          <w:sz w:val="24"/>
          <w:szCs w:val="24"/>
          <w:vertAlign w:val="superscript"/>
        </w:rPr>
        <w:t>®</w:t>
      </w:r>
      <w:r>
        <w:rPr>
          <w:rFonts w:ascii="Times New Roman" w:hAnsi="Times New Roman" w:cs="Times New Roman"/>
          <w:sz w:val="24"/>
          <w:szCs w:val="24"/>
        </w:rPr>
        <w:t xml:space="preserve"> possui, em seu quadro funcional, militares da ativa cedidos dos quais fazem jus ao recebimento da GARI (Gratificação por Atividade Relevante à IMBEL</w:t>
      </w:r>
      <w:r>
        <w:rPr>
          <w:rFonts w:ascii="Times New Roman" w:hAnsi="Times New Roman" w:cs="Times New Roman"/>
          <w:sz w:val="24"/>
          <w:szCs w:val="24"/>
          <w:vertAlign w:val="superscript"/>
        </w:rPr>
        <w:t>®</w:t>
      </w:r>
      <w:r>
        <w:rPr>
          <w:rFonts w:ascii="Times New Roman" w:hAnsi="Times New Roman" w:cs="Times New Roman"/>
          <w:sz w:val="24"/>
          <w:szCs w:val="24"/>
        </w:rPr>
        <w:t>). Em consonância ao artigo 10º do Decreto nº 10.171, de 11 de dezembro de 2019, a IMBEL</w:t>
      </w:r>
      <w:r>
        <w:rPr>
          <w:rFonts w:ascii="Times New Roman" w:hAnsi="Times New Roman" w:cs="Times New Roman"/>
          <w:sz w:val="24"/>
          <w:szCs w:val="24"/>
          <w:vertAlign w:val="superscript"/>
        </w:rPr>
        <w:t>®</w:t>
      </w:r>
      <w:r>
        <w:rPr>
          <w:rFonts w:ascii="Times New Roman" w:hAnsi="Times New Roman" w:cs="Times New Roman"/>
          <w:sz w:val="24"/>
          <w:szCs w:val="24"/>
        </w:rPr>
        <w:t xml:space="preserve"> não efetua o reembolso dos salários dos militares às Forças Armadas por ser uma Empresa Dependente do Orçamento da União. </w:t>
      </w:r>
      <w:r>
        <w:rPr>
          <w:rFonts w:ascii="Times New Roman" w:hAnsi="Times New Roman" w:cs="Times New Roman"/>
          <w:color w:val="000000" w:themeColor="text1"/>
          <w:sz w:val="24"/>
          <w:szCs w:val="24"/>
        </w:rPr>
        <w:t xml:space="preserve">Em </w:t>
      </w:r>
      <w:r>
        <w:rPr>
          <w:rFonts w:ascii="Times New Roman" w:hAnsi="Times New Roman" w:cs="Times New Roman"/>
          <w:sz w:val="24"/>
          <w:szCs w:val="24"/>
        </w:rPr>
        <w:t>2026</w:t>
      </w:r>
      <w:r w:rsidR="0025736E">
        <w:rPr>
          <w:rFonts w:ascii="Times New Roman" w:hAnsi="Times New Roman" w:cs="Times New Roman"/>
          <w:sz w:val="24"/>
          <w:szCs w:val="24"/>
        </w:rPr>
        <w:t>,</w:t>
      </w:r>
      <w:r>
        <w:rPr>
          <w:rFonts w:ascii="Times New Roman" w:hAnsi="Times New Roman" w:cs="Times New Roman"/>
          <w:color w:val="000000" w:themeColor="text1"/>
          <w:sz w:val="24"/>
          <w:szCs w:val="24"/>
        </w:rPr>
        <w:t xml:space="preserve"> </w:t>
      </w:r>
      <w:r>
        <w:rPr>
          <w:rFonts w:ascii="Times New Roman" w:hAnsi="Times New Roman" w:cs="Times New Roman"/>
          <w:sz w:val="24"/>
          <w:szCs w:val="24"/>
        </w:rPr>
        <w:t xml:space="preserve">o pagamento efetuado da GARI resumiu-se conforme quadro a seguir: </w:t>
      </w:r>
    </w:p>
    <w:p w14:paraId="11A29701" w14:textId="77777777" w:rsidR="002517B5" w:rsidRDefault="001E31AE">
      <w:pPr>
        <w:spacing w:after="0" w:line="240" w:lineRule="auto"/>
        <w:jc w:val="center"/>
        <w:rPr>
          <w:rFonts w:ascii="Times New Roman" w:hAnsi="Times New Roman" w:cs="Times New Roman"/>
          <w:b/>
        </w:rPr>
      </w:pPr>
      <w:r>
        <w:rPr>
          <w:rFonts w:ascii="Times New Roman" w:hAnsi="Times New Roman" w:cs="Times New Roman"/>
          <w:b/>
          <w:sz w:val="24"/>
          <w:szCs w:val="24"/>
        </w:rPr>
        <w:t xml:space="preserve">                                                                                                                                                                 </w:t>
      </w:r>
      <w:r>
        <w:rPr>
          <w:rFonts w:ascii="Times New Roman" w:hAnsi="Times New Roman" w:cs="Times New Roman"/>
          <w:b/>
        </w:rPr>
        <w:t>R$ mil</w:t>
      </w:r>
    </w:p>
    <w:p w14:paraId="2587BAE9" w14:textId="77777777" w:rsidR="002517B5" w:rsidRDefault="001E31AE">
      <w:pPr>
        <w:spacing w:after="0" w:line="240" w:lineRule="auto"/>
        <w:jc w:val="both"/>
        <w:rPr>
          <w:rFonts w:ascii="Times New Roman" w:hAnsi="Times New Roman" w:cs="Times New Roman"/>
          <w:b/>
          <w:sz w:val="24"/>
          <w:szCs w:val="24"/>
        </w:rPr>
      </w:pPr>
      <w:r>
        <w:rPr>
          <w:noProof/>
        </w:rPr>
        <w:drawing>
          <wp:inline distT="0" distB="0" distL="0" distR="0" wp14:anchorId="7CEA0810" wp14:editId="36345AA3">
            <wp:extent cx="6750685" cy="1311965"/>
            <wp:effectExtent l="0" t="0" r="0" b="2540"/>
            <wp:docPr id="90" name="Figura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Figura68"/>
                    <pic:cNvPicPr>
                      <a:picLocks noChangeAspect="1" noChangeArrowheads="1"/>
                    </pic:cNvPicPr>
                  </pic:nvPicPr>
                  <pic:blipFill>
                    <a:blip r:embed="rId127"/>
                    <a:stretch>
                      <a:fillRect/>
                    </a:stretch>
                  </pic:blipFill>
                  <pic:spPr bwMode="auto">
                    <a:xfrm>
                      <a:off x="0" y="0"/>
                      <a:ext cx="6752970" cy="1312409"/>
                    </a:xfrm>
                    <a:prstGeom prst="rect">
                      <a:avLst/>
                    </a:prstGeom>
                    <a:noFill/>
                  </pic:spPr>
                </pic:pic>
              </a:graphicData>
            </a:graphic>
          </wp:inline>
        </w:drawing>
      </w:r>
      <w:r>
        <w:rPr>
          <w:rFonts w:ascii="Times New Roman" w:eastAsia="Times New Roman" w:hAnsi="Times New Roman" w:cs="Times New Roman"/>
          <w:color w:val="000000"/>
          <w:vertAlign w:val="superscript"/>
        </w:rPr>
        <w:t xml:space="preserve"> (1) O Decreto nº 10.727 de 22 de junho de 2021, prevê que o efetivo de Militares da Ativa autorizado é de até 6% (seis por cento) do quadro quantitativo de pessoal da IMBEL®. </w:t>
      </w:r>
    </w:p>
    <w:p w14:paraId="631A434D" w14:textId="77777777" w:rsidR="002517B5" w:rsidRDefault="002517B5">
      <w:pPr>
        <w:spacing w:after="0" w:line="240" w:lineRule="auto"/>
        <w:jc w:val="both"/>
        <w:rPr>
          <w:rFonts w:ascii="Times New Roman" w:hAnsi="Times New Roman" w:cs="Times New Roman"/>
          <w:b/>
          <w:sz w:val="24"/>
          <w:szCs w:val="24"/>
        </w:rPr>
      </w:pPr>
    </w:p>
    <w:p w14:paraId="0194C5D5" w14:textId="77777777" w:rsidR="002517B5" w:rsidRDefault="001E31AE">
      <w:pPr>
        <w:spacing w:after="0" w:line="240" w:lineRule="auto"/>
        <w:jc w:val="both"/>
        <w:rPr>
          <w:rFonts w:ascii="Times New Roman" w:hAnsi="Times New Roman" w:cs="Times New Roman"/>
          <w:b/>
          <w:color w:val="EE0000"/>
          <w:sz w:val="24"/>
          <w:szCs w:val="24"/>
        </w:rPr>
      </w:pPr>
      <w:r>
        <w:rPr>
          <w:rFonts w:ascii="Times New Roman" w:hAnsi="Times New Roman" w:cs="Times New Roman"/>
          <w:b/>
          <w:sz w:val="24"/>
          <w:szCs w:val="24"/>
        </w:rPr>
        <w:t xml:space="preserve">43. CONCILIAÇÃO ENTRE BALANÇO PUBLICADO E BALANÇO SIAFI </w:t>
      </w:r>
    </w:p>
    <w:p w14:paraId="43761C39" w14:textId="77777777" w:rsidR="002517B5" w:rsidRDefault="002517B5">
      <w:pPr>
        <w:spacing w:after="0" w:line="240" w:lineRule="auto"/>
        <w:jc w:val="both"/>
        <w:rPr>
          <w:rFonts w:ascii="Times New Roman" w:hAnsi="Times New Roman" w:cs="Times New Roman"/>
          <w:b/>
          <w:sz w:val="24"/>
          <w:szCs w:val="24"/>
        </w:rPr>
      </w:pPr>
    </w:p>
    <w:p w14:paraId="2525981E"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43.1. </w:t>
      </w:r>
      <w:r>
        <w:rPr>
          <w:rFonts w:ascii="Times New Roman" w:hAnsi="Times New Roman" w:cs="Times New Roman"/>
          <w:sz w:val="24"/>
          <w:szCs w:val="24"/>
        </w:rPr>
        <w:t>A IMBEL</w:t>
      </w:r>
      <w:r>
        <w:rPr>
          <w:rFonts w:ascii="Times New Roman" w:hAnsi="Times New Roman" w:cs="Times New Roman"/>
          <w:sz w:val="24"/>
          <w:szCs w:val="24"/>
          <w:vertAlign w:val="superscript"/>
        </w:rPr>
        <w:t>®</w:t>
      </w:r>
      <w:r>
        <w:rPr>
          <w:rFonts w:ascii="Times New Roman" w:hAnsi="Times New Roman" w:cs="Times New Roman"/>
          <w:sz w:val="24"/>
          <w:szCs w:val="24"/>
        </w:rPr>
        <w:t xml:space="preserve"> ingressou no Orçamento Fiscal e da Seguridade Social em 2008 e passou a ser uma Empresa Pública Dependente, devendo atender aos ditames da Lei nº 4.320/64, e está obrigada a utilizar o Sistema Integrado de Administração Financeira do Governo Federal (SIAFI) para sua execução financeira e orçamentária.</w:t>
      </w:r>
    </w:p>
    <w:p w14:paraId="2E497AEF"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43.2.</w:t>
      </w:r>
      <w:r>
        <w:rPr>
          <w:rFonts w:ascii="Times New Roman" w:hAnsi="Times New Roman" w:cs="Times New Roman"/>
          <w:sz w:val="24"/>
          <w:szCs w:val="24"/>
        </w:rPr>
        <w:t xml:space="preserve"> A IMBEL</w:t>
      </w:r>
      <w:r>
        <w:rPr>
          <w:rFonts w:ascii="Times New Roman" w:hAnsi="Times New Roman" w:cs="Times New Roman"/>
          <w:sz w:val="24"/>
          <w:szCs w:val="24"/>
          <w:vertAlign w:val="superscript"/>
        </w:rPr>
        <w:t>®</w:t>
      </w:r>
      <w:r>
        <w:rPr>
          <w:rFonts w:ascii="Times New Roman" w:hAnsi="Times New Roman" w:cs="Times New Roman"/>
          <w:sz w:val="24"/>
          <w:szCs w:val="24"/>
        </w:rPr>
        <w:t xml:space="preserve">, como empresa pública de grande porte, se obriga à Lei 6.404/76 (Lei das Sociedades por Ações) e utiliza um sistema corporativo de processamento de dados (ERP - Datasul E.M.S.) que lhe permite controlar seus Bens, Direitos e Obrigações e apurar o seu Resultado. </w:t>
      </w:r>
    </w:p>
    <w:p w14:paraId="53FDF9F7" w14:textId="77777777" w:rsidR="002517B5" w:rsidRDefault="002517B5">
      <w:pPr>
        <w:spacing w:after="0" w:line="240" w:lineRule="auto"/>
        <w:jc w:val="both"/>
        <w:rPr>
          <w:rFonts w:ascii="Times New Roman" w:hAnsi="Times New Roman" w:cs="Times New Roman"/>
          <w:sz w:val="24"/>
          <w:szCs w:val="24"/>
        </w:rPr>
      </w:pPr>
    </w:p>
    <w:p w14:paraId="516B5C16"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43.3.</w:t>
      </w:r>
      <w:r>
        <w:rPr>
          <w:rFonts w:ascii="Times New Roman" w:hAnsi="Times New Roman" w:cs="Times New Roman"/>
          <w:sz w:val="24"/>
          <w:szCs w:val="24"/>
        </w:rPr>
        <w:t xml:space="preserve"> Em atendimento aos itens 15 e 16 do Acórdão nº 2.016/2006 do Tribunal de Contas da União - TCU, de 1º de novembro de 2006, o qual determinou diretamente às estatais que seja incluída nas notas explicativas a conciliação entre o Balanço publicado conforme a Lei nº 6.404/76, alterada pelas Leis nº 11.638/07 e 11.941/09, e o obtido via SIAFI, de acordo com a Lei nº 4.320/64.  O quadro a seguir demonstra a conciliação efetuada:</w:t>
      </w:r>
    </w:p>
    <w:p w14:paraId="518658CE" w14:textId="77777777" w:rsidR="005A4DB1" w:rsidRDefault="005A4DB1">
      <w:pPr>
        <w:spacing w:after="0" w:line="240" w:lineRule="auto"/>
        <w:jc w:val="both"/>
        <w:rPr>
          <w:rFonts w:ascii="Times New Roman" w:hAnsi="Times New Roman" w:cs="Times New Roman"/>
          <w:b/>
          <w:sz w:val="24"/>
          <w:szCs w:val="24"/>
        </w:rPr>
      </w:pPr>
    </w:p>
    <w:p w14:paraId="28EAB39F" w14:textId="46C95C94" w:rsidR="002517B5" w:rsidRDefault="001E31AE">
      <w:pPr>
        <w:spacing w:after="0" w:line="240" w:lineRule="auto"/>
        <w:jc w:val="both"/>
        <w:rPr>
          <w:rFonts w:ascii="Times New Roman" w:hAnsi="Times New Roman" w:cs="Times New Roman"/>
          <w:b/>
        </w:rPr>
      </w:pPr>
      <w:r>
        <w:rPr>
          <w:rFonts w:ascii="Times New Roman" w:hAnsi="Times New Roman" w:cs="Times New Roman"/>
          <w:b/>
          <w:sz w:val="24"/>
          <w:szCs w:val="24"/>
        </w:rPr>
        <w:lastRenderedPageBreak/>
        <w:t xml:space="preserve">Em 30/06/2026 </w:t>
      </w:r>
      <w:r w:rsidR="00E465D0">
        <w:rPr>
          <w:rFonts w:ascii="Times New Roman" w:hAnsi="Times New Roman" w:cs="Times New Roman"/>
          <w:b/>
          <w:color w:val="FF0000"/>
          <w:sz w:val="24"/>
          <w:szCs w:val="24"/>
        </w:rPr>
        <w:t xml:space="preserve">                  </w:t>
      </w:r>
      <w:r>
        <w:rPr>
          <w:rFonts w:ascii="Times New Roman" w:hAnsi="Times New Roman" w:cs="Times New Roman"/>
          <w:b/>
          <w:color w:val="FF0000"/>
          <w:sz w:val="24"/>
          <w:szCs w:val="24"/>
        </w:rPr>
        <w:tab/>
      </w:r>
      <w:r>
        <w:rPr>
          <w:rFonts w:ascii="Times New Roman" w:hAnsi="Times New Roman" w:cs="Times New Roman"/>
          <w:b/>
          <w:color w:val="FF0000"/>
          <w:sz w:val="24"/>
          <w:szCs w:val="24"/>
        </w:rPr>
        <w:tab/>
      </w:r>
      <w:r>
        <w:rPr>
          <w:rFonts w:ascii="Times New Roman" w:hAnsi="Times New Roman" w:cs="Times New Roman"/>
          <w:b/>
          <w:color w:val="FF0000"/>
          <w:sz w:val="24"/>
          <w:szCs w:val="24"/>
        </w:rPr>
        <w:tab/>
      </w:r>
      <w:r>
        <w:rPr>
          <w:rFonts w:ascii="Times New Roman" w:hAnsi="Times New Roman" w:cs="Times New Roman"/>
          <w:b/>
          <w:color w:val="FF0000"/>
          <w:sz w:val="24"/>
          <w:szCs w:val="24"/>
        </w:rPr>
        <w:tab/>
      </w:r>
      <w:r>
        <w:rPr>
          <w:rFonts w:ascii="Times New Roman" w:hAnsi="Times New Roman" w:cs="Times New Roman"/>
          <w:b/>
          <w:color w:val="FF0000"/>
          <w:sz w:val="24"/>
          <w:szCs w:val="24"/>
        </w:rPr>
        <w:tab/>
      </w:r>
      <w:r>
        <w:rPr>
          <w:rFonts w:ascii="Times New Roman" w:hAnsi="Times New Roman" w:cs="Times New Roman"/>
          <w:b/>
          <w:color w:val="FF0000"/>
          <w:sz w:val="24"/>
          <w:szCs w:val="24"/>
        </w:rPr>
        <w:tab/>
      </w:r>
      <w:r>
        <w:rPr>
          <w:rFonts w:ascii="Times New Roman" w:hAnsi="Times New Roman" w:cs="Times New Roman"/>
          <w:b/>
          <w:color w:val="FF0000"/>
          <w:sz w:val="24"/>
          <w:szCs w:val="24"/>
        </w:rPr>
        <w:tab/>
      </w:r>
      <w:r>
        <w:rPr>
          <w:rFonts w:ascii="Times New Roman" w:hAnsi="Times New Roman" w:cs="Times New Roman"/>
          <w:b/>
          <w:color w:val="FF0000"/>
        </w:rPr>
        <w:t xml:space="preserve">              </w:t>
      </w:r>
      <w:r w:rsidR="00E465D0">
        <w:rPr>
          <w:rFonts w:ascii="Times New Roman" w:hAnsi="Times New Roman" w:cs="Times New Roman"/>
          <w:b/>
          <w:color w:val="FF0000"/>
        </w:rPr>
        <w:t xml:space="preserve">                  </w:t>
      </w:r>
      <w:r>
        <w:rPr>
          <w:rFonts w:ascii="Times New Roman" w:hAnsi="Times New Roman" w:cs="Times New Roman"/>
          <w:b/>
          <w:color w:val="FF0000"/>
        </w:rPr>
        <w:t xml:space="preserve"> </w:t>
      </w:r>
      <w:r>
        <w:rPr>
          <w:rFonts w:ascii="Times New Roman" w:hAnsi="Times New Roman" w:cs="Times New Roman"/>
          <w:b/>
        </w:rPr>
        <w:t>R$ mil</w:t>
      </w:r>
    </w:p>
    <w:p w14:paraId="4EF9B234" w14:textId="77777777" w:rsidR="002517B5" w:rsidRDefault="002517B5">
      <w:pPr>
        <w:spacing w:after="0" w:line="240" w:lineRule="auto"/>
        <w:jc w:val="both"/>
        <w:rPr>
          <w:rFonts w:ascii="Times New Roman" w:hAnsi="Times New Roman" w:cs="Times New Roman"/>
          <w:b/>
          <w:lang w:eastAsia="pt-BR"/>
        </w:rPr>
      </w:pPr>
    </w:p>
    <w:p w14:paraId="5C364DC1" w14:textId="32F8F473" w:rsidR="002517B5" w:rsidRDefault="00E465D0">
      <w:pPr>
        <w:spacing w:after="0" w:line="240" w:lineRule="auto"/>
        <w:jc w:val="both"/>
        <w:rPr>
          <w:rFonts w:ascii="Times New Roman" w:hAnsi="Times New Roman" w:cs="Times New Roman"/>
          <w:b/>
          <w:sz w:val="24"/>
          <w:szCs w:val="24"/>
        </w:rPr>
      </w:pPr>
      <w:r w:rsidRPr="00E465D0">
        <w:rPr>
          <w:rFonts w:ascii="Times New Roman" w:hAnsi="Times New Roman" w:cs="Times New Roman"/>
          <w:b/>
          <w:noProof/>
          <w:sz w:val="24"/>
          <w:szCs w:val="24"/>
        </w:rPr>
        <w:drawing>
          <wp:inline distT="0" distB="0" distL="0" distR="0" wp14:anchorId="13C6B07A" wp14:editId="634DF1B1">
            <wp:extent cx="6750050" cy="1609725"/>
            <wp:effectExtent l="0" t="0" r="0" b="9525"/>
            <wp:docPr id="146445340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453406" name=""/>
                    <pic:cNvPicPr/>
                  </pic:nvPicPr>
                  <pic:blipFill>
                    <a:blip r:embed="rId128"/>
                    <a:stretch>
                      <a:fillRect/>
                    </a:stretch>
                  </pic:blipFill>
                  <pic:spPr>
                    <a:xfrm>
                      <a:off x="0" y="0"/>
                      <a:ext cx="6750050" cy="1609725"/>
                    </a:xfrm>
                    <a:prstGeom prst="rect">
                      <a:avLst/>
                    </a:prstGeom>
                  </pic:spPr>
                </pic:pic>
              </a:graphicData>
            </a:graphic>
          </wp:inline>
        </w:drawing>
      </w:r>
    </w:p>
    <w:p w14:paraId="2A51CF4A" w14:textId="77777777" w:rsidR="002517B5" w:rsidRDefault="002517B5">
      <w:pPr>
        <w:spacing w:after="0" w:line="240" w:lineRule="auto"/>
        <w:jc w:val="both"/>
        <w:rPr>
          <w:rFonts w:ascii="Times New Roman" w:hAnsi="Times New Roman" w:cs="Times New Roman"/>
          <w:b/>
          <w:sz w:val="24"/>
          <w:szCs w:val="24"/>
        </w:rPr>
      </w:pPr>
    </w:p>
    <w:p w14:paraId="1F8A0C1F" w14:textId="77777777" w:rsidR="002517B5" w:rsidRDefault="001E31AE">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43.4. </w:t>
      </w:r>
      <w:r>
        <w:rPr>
          <w:rFonts w:ascii="Times New Roman" w:hAnsi="Times New Roman" w:cs="Times New Roman"/>
          <w:sz w:val="24"/>
          <w:szCs w:val="24"/>
        </w:rPr>
        <w:t xml:space="preserve">Pelo comparativo destacado, anteriormente, as diferenças se distribuem da seguinte forma: </w:t>
      </w:r>
    </w:p>
    <w:p w14:paraId="0DFFCA9F" w14:textId="77777777" w:rsidR="002517B5" w:rsidRDefault="002517B5">
      <w:pPr>
        <w:spacing w:after="0" w:line="240" w:lineRule="auto"/>
        <w:jc w:val="both"/>
        <w:rPr>
          <w:rFonts w:ascii="Times New Roman" w:hAnsi="Times New Roman" w:cs="Times New Roman"/>
          <w:sz w:val="24"/>
          <w:szCs w:val="24"/>
        </w:rPr>
      </w:pPr>
    </w:p>
    <w:p w14:paraId="290CE292" w14:textId="2BC429B9" w:rsidR="002517B5" w:rsidRDefault="001E31A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Em 30/06/2026</w:t>
      </w:r>
      <w:r>
        <w:rPr>
          <w:rFonts w:ascii="Times New Roman" w:hAnsi="Times New Roman" w:cs="Times New Roman"/>
          <w:b/>
          <w:color w:val="FF0000"/>
          <w:sz w:val="24"/>
          <w:szCs w:val="24"/>
        </w:rPr>
        <w:t xml:space="preserve">   </w:t>
      </w:r>
      <w:r w:rsidR="00E465D0">
        <w:rPr>
          <w:rFonts w:ascii="Times New Roman" w:hAnsi="Times New Roman" w:cs="Times New Roman"/>
          <w:b/>
          <w:color w:val="FF0000"/>
          <w:sz w:val="24"/>
          <w:szCs w:val="24"/>
        </w:rPr>
        <w:t xml:space="preserve">            </w:t>
      </w:r>
      <w:r>
        <w:rPr>
          <w:rFonts w:ascii="Times New Roman" w:hAnsi="Times New Roman" w:cs="Times New Roman"/>
          <w:b/>
          <w:color w:val="FF0000"/>
          <w:sz w:val="24"/>
          <w:szCs w:val="24"/>
        </w:rPr>
        <w:t xml:space="preserve">          </w:t>
      </w:r>
      <w:r>
        <w:rPr>
          <w:rFonts w:ascii="Times New Roman" w:hAnsi="Times New Roman" w:cs="Times New Roman"/>
          <w:b/>
          <w:szCs w:val="24"/>
        </w:rPr>
        <w:t xml:space="preserve">                                                                                     </w:t>
      </w:r>
      <w:r>
        <w:rPr>
          <w:rFonts w:ascii="Times New Roman" w:hAnsi="Times New Roman" w:cs="Times New Roman"/>
          <w:b/>
          <w:sz w:val="24"/>
          <w:szCs w:val="24"/>
        </w:rPr>
        <w:t xml:space="preserve">                                        </w:t>
      </w:r>
      <w:r>
        <w:rPr>
          <w:rFonts w:ascii="Times New Roman" w:hAnsi="Times New Roman" w:cs="Times New Roman"/>
          <w:b/>
        </w:rPr>
        <w:t>R$ mil</w:t>
      </w:r>
      <w:r>
        <w:rPr>
          <w:rFonts w:ascii="Times New Roman" w:hAnsi="Times New Roman" w:cs="Times New Roman"/>
          <w:b/>
          <w:sz w:val="24"/>
          <w:szCs w:val="24"/>
        </w:rPr>
        <w:t xml:space="preserve"> </w:t>
      </w:r>
    </w:p>
    <w:p w14:paraId="6E5CC657" w14:textId="0C153792" w:rsidR="002517B5" w:rsidRDefault="001E31AE">
      <w:pPr>
        <w:spacing w:after="0" w:line="240" w:lineRule="auto"/>
        <w:jc w:val="both"/>
        <w:rPr>
          <w:rFonts w:ascii="Times New Roman" w:eastAsia="Times New Roman" w:hAnsi="Times New Roman" w:cs="Times New Roman"/>
          <w:sz w:val="20"/>
        </w:rPr>
      </w:pPr>
      <w:r>
        <w:rPr>
          <w:rFonts w:ascii="Times New Roman" w:hAnsi="Times New Roman" w:cs="Times New Roman"/>
          <w:b/>
          <w:sz w:val="24"/>
          <w:szCs w:val="24"/>
        </w:rPr>
        <w:t xml:space="preserve">                                                                                              </w:t>
      </w:r>
      <w:r w:rsidR="00E465D0" w:rsidRPr="00E465D0">
        <w:rPr>
          <w:rFonts w:ascii="Times New Roman" w:hAnsi="Times New Roman" w:cs="Times New Roman"/>
          <w:b/>
          <w:noProof/>
          <w:sz w:val="24"/>
          <w:szCs w:val="24"/>
        </w:rPr>
        <w:drawing>
          <wp:inline distT="0" distB="0" distL="0" distR="0" wp14:anchorId="2501980F" wp14:editId="0F214D9E">
            <wp:extent cx="6750050" cy="3552825"/>
            <wp:effectExtent l="0" t="0" r="0" b="9525"/>
            <wp:docPr id="86096370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963704" name=""/>
                    <pic:cNvPicPr/>
                  </pic:nvPicPr>
                  <pic:blipFill>
                    <a:blip r:embed="rId129"/>
                    <a:stretch>
                      <a:fillRect/>
                    </a:stretch>
                  </pic:blipFill>
                  <pic:spPr>
                    <a:xfrm>
                      <a:off x="0" y="0"/>
                      <a:ext cx="6750050" cy="3552825"/>
                    </a:xfrm>
                    <a:prstGeom prst="rect">
                      <a:avLst/>
                    </a:prstGeom>
                  </pic:spPr>
                </pic:pic>
              </a:graphicData>
            </a:graphic>
          </wp:inline>
        </w:drawing>
      </w:r>
    </w:p>
    <w:p w14:paraId="7831E67F" w14:textId="77777777" w:rsidR="002517B5" w:rsidRDefault="001E31AE">
      <w:pPr>
        <w:spacing w:after="0" w:line="240" w:lineRule="auto"/>
        <w:jc w:val="both"/>
        <w:rPr>
          <w:rFonts w:ascii="Times New Roman" w:hAnsi="Times New Roman" w:cs="Times New Roman"/>
          <w:sz w:val="16"/>
          <w:szCs w:val="24"/>
        </w:rPr>
      </w:pPr>
      <w:r>
        <w:rPr>
          <w:rFonts w:ascii="Times New Roman" w:hAnsi="Times New Roman" w:cs="Times New Roman"/>
          <w:sz w:val="16"/>
          <w:szCs w:val="24"/>
        </w:rPr>
        <w:t>(1) Valor referente aos lançamentos não apropriados de impostos apurados após o encerramento do SIAFI.</w:t>
      </w:r>
    </w:p>
    <w:p w14:paraId="2D648FBF" w14:textId="400C8E28" w:rsidR="002517B5" w:rsidRDefault="001E31AE">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(2) Lançamentos efetuados no sistema DATASUL após o encerramento do SIAFI de </w:t>
      </w:r>
      <w:r w:rsidR="00B10158">
        <w:rPr>
          <w:rFonts w:ascii="Times New Roman" w:hAnsi="Times New Roman" w:cs="Times New Roman"/>
          <w:sz w:val="16"/>
          <w:szCs w:val="24"/>
        </w:rPr>
        <w:t>junho</w:t>
      </w:r>
      <w:r>
        <w:rPr>
          <w:rFonts w:ascii="Times New Roman" w:hAnsi="Times New Roman" w:cs="Times New Roman"/>
          <w:sz w:val="16"/>
          <w:szCs w:val="24"/>
        </w:rPr>
        <w:t xml:space="preserve"> de 2026.</w:t>
      </w:r>
    </w:p>
    <w:p w14:paraId="05EB64BD" w14:textId="77777777" w:rsidR="002517B5" w:rsidRDefault="001E31AE">
      <w:pPr>
        <w:spacing w:after="0" w:line="240" w:lineRule="auto"/>
        <w:jc w:val="both"/>
        <w:rPr>
          <w:rFonts w:ascii="Times New Roman" w:hAnsi="Times New Roman" w:cs="Times New Roman"/>
          <w:sz w:val="16"/>
          <w:szCs w:val="24"/>
        </w:rPr>
      </w:pPr>
      <w:r>
        <w:rPr>
          <w:rFonts w:ascii="Times New Roman" w:hAnsi="Times New Roman" w:cs="Times New Roman"/>
          <w:sz w:val="16"/>
          <w:szCs w:val="24"/>
        </w:rPr>
        <w:t>(3) Espaço temporal de registro entre SIAFI (liquidação da despesa) e DATASUL (ato da entrada do bem ou serviço); e</w:t>
      </w:r>
    </w:p>
    <w:p w14:paraId="32844BAD" w14:textId="77777777" w:rsidR="002517B5" w:rsidRDefault="001E31AE">
      <w:pPr>
        <w:spacing w:after="0" w:line="240" w:lineRule="auto"/>
        <w:jc w:val="both"/>
        <w:rPr>
          <w:rFonts w:ascii="Times New Roman" w:hAnsi="Times New Roman" w:cs="Times New Roman"/>
          <w:sz w:val="16"/>
          <w:szCs w:val="24"/>
        </w:rPr>
      </w:pPr>
      <w:r>
        <w:rPr>
          <w:rFonts w:ascii="Times New Roman" w:hAnsi="Times New Roman" w:cs="Times New Roman"/>
          <w:sz w:val="16"/>
          <w:szCs w:val="24"/>
        </w:rPr>
        <w:t>(4) Falta de evento contábil no registro das Subvenções Governamentais no SIAFI.</w:t>
      </w:r>
    </w:p>
    <w:tbl>
      <w:tblPr>
        <w:tblStyle w:val="Tabelacomgrade"/>
        <w:tblW w:w="9060" w:type="dxa"/>
        <w:jc w:val="center"/>
        <w:tblLayout w:type="fixed"/>
        <w:tblLook w:val="04A0" w:firstRow="1" w:lastRow="0" w:firstColumn="1" w:lastColumn="0" w:noHBand="0" w:noVBand="1"/>
      </w:tblPr>
      <w:tblGrid>
        <w:gridCol w:w="4530"/>
        <w:gridCol w:w="4530"/>
      </w:tblGrid>
      <w:tr w:rsidR="002517B5" w14:paraId="58BB8046" w14:textId="77777777">
        <w:trPr>
          <w:jc w:val="center"/>
        </w:trPr>
        <w:tc>
          <w:tcPr>
            <w:tcW w:w="4530" w:type="dxa"/>
            <w:tcBorders>
              <w:top w:val="nil"/>
              <w:left w:val="nil"/>
              <w:bottom w:val="nil"/>
              <w:right w:val="nil"/>
            </w:tcBorders>
            <w:vAlign w:val="center"/>
          </w:tcPr>
          <w:p w14:paraId="1857FB59" w14:textId="77777777" w:rsidR="002517B5" w:rsidRDefault="002517B5">
            <w:pPr>
              <w:spacing w:after="0" w:line="240" w:lineRule="auto"/>
              <w:jc w:val="center"/>
              <w:rPr>
                <w:rFonts w:ascii="Times New Roman" w:hAnsi="Times New Roman" w:cs="Times New Roman"/>
                <w:b/>
                <w:sz w:val="20"/>
                <w:szCs w:val="24"/>
              </w:rPr>
            </w:pPr>
          </w:p>
          <w:p w14:paraId="02525476" w14:textId="77777777" w:rsidR="002517B5" w:rsidRDefault="002517B5">
            <w:pPr>
              <w:spacing w:after="0" w:line="240" w:lineRule="auto"/>
              <w:jc w:val="center"/>
              <w:rPr>
                <w:rFonts w:ascii="Times New Roman" w:hAnsi="Times New Roman" w:cs="Times New Roman"/>
                <w:b/>
                <w:sz w:val="20"/>
                <w:szCs w:val="24"/>
              </w:rPr>
            </w:pPr>
          </w:p>
          <w:p w14:paraId="2B7EDF27" w14:textId="77777777" w:rsidR="002517B5" w:rsidRDefault="002517B5">
            <w:pPr>
              <w:spacing w:after="0" w:line="240" w:lineRule="auto"/>
              <w:jc w:val="center"/>
              <w:rPr>
                <w:rFonts w:ascii="Times New Roman" w:hAnsi="Times New Roman" w:cs="Times New Roman"/>
                <w:b/>
                <w:sz w:val="20"/>
                <w:szCs w:val="24"/>
              </w:rPr>
            </w:pPr>
          </w:p>
          <w:p w14:paraId="52AE98CB" w14:textId="77777777" w:rsidR="005A4DB1" w:rsidRDefault="005A4DB1">
            <w:pPr>
              <w:spacing w:after="0" w:line="240" w:lineRule="auto"/>
              <w:jc w:val="center"/>
              <w:rPr>
                <w:rFonts w:ascii="Times New Roman" w:eastAsia="Calibri" w:hAnsi="Times New Roman" w:cs="Times New Roman"/>
                <w:b/>
                <w:sz w:val="20"/>
                <w:szCs w:val="24"/>
              </w:rPr>
            </w:pPr>
          </w:p>
          <w:p w14:paraId="3D439C0F" w14:textId="2A09BD44" w:rsidR="002517B5" w:rsidRDefault="001E31AE">
            <w:pPr>
              <w:spacing w:after="0" w:line="240" w:lineRule="auto"/>
              <w:jc w:val="center"/>
              <w:rPr>
                <w:rFonts w:ascii="Times New Roman" w:hAnsi="Times New Roman" w:cs="Times New Roman"/>
                <w:b/>
                <w:sz w:val="20"/>
                <w:szCs w:val="24"/>
              </w:rPr>
            </w:pPr>
            <w:r>
              <w:rPr>
                <w:rFonts w:ascii="Times New Roman" w:eastAsia="Calibri" w:hAnsi="Times New Roman" w:cs="Times New Roman"/>
                <w:b/>
                <w:sz w:val="20"/>
                <w:szCs w:val="24"/>
              </w:rPr>
              <w:t>Marcio Gabriel Ribeiro</w:t>
            </w:r>
          </w:p>
          <w:p w14:paraId="65C6C177" w14:textId="77777777" w:rsidR="002517B5" w:rsidRDefault="001E31AE">
            <w:pPr>
              <w:spacing w:after="0" w:line="240" w:lineRule="auto"/>
              <w:jc w:val="center"/>
              <w:rPr>
                <w:rFonts w:ascii="Times New Roman" w:hAnsi="Times New Roman" w:cs="Times New Roman"/>
                <w:sz w:val="20"/>
                <w:szCs w:val="24"/>
              </w:rPr>
            </w:pPr>
            <w:r>
              <w:rPr>
                <w:rFonts w:ascii="Times New Roman" w:eastAsia="Calibri" w:hAnsi="Times New Roman" w:cs="Times New Roman"/>
                <w:sz w:val="20"/>
                <w:szCs w:val="24"/>
              </w:rPr>
              <w:t>Diretor Administrativo-Financeiro</w:t>
            </w:r>
          </w:p>
          <w:p w14:paraId="14F8E027" w14:textId="77777777" w:rsidR="002517B5" w:rsidRDefault="002517B5">
            <w:pPr>
              <w:spacing w:after="0" w:line="240" w:lineRule="auto"/>
              <w:rPr>
                <w:rFonts w:ascii="Times New Roman" w:hAnsi="Times New Roman" w:cs="Times New Roman"/>
                <w:sz w:val="20"/>
                <w:szCs w:val="24"/>
              </w:rPr>
            </w:pPr>
          </w:p>
          <w:p w14:paraId="2ABBFD8E" w14:textId="77777777" w:rsidR="002517B5" w:rsidRDefault="002517B5">
            <w:pPr>
              <w:spacing w:after="0" w:line="240" w:lineRule="auto"/>
              <w:jc w:val="center"/>
              <w:rPr>
                <w:rFonts w:ascii="Times New Roman" w:hAnsi="Times New Roman" w:cs="Times New Roman"/>
                <w:sz w:val="20"/>
                <w:szCs w:val="24"/>
              </w:rPr>
            </w:pPr>
          </w:p>
        </w:tc>
        <w:tc>
          <w:tcPr>
            <w:tcW w:w="4530" w:type="dxa"/>
            <w:tcBorders>
              <w:top w:val="nil"/>
              <w:left w:val="nil"/>
              <w:bottom w:val="nil"/>
              <w:right w:val="nil"/>
            </w:tcBorders>
            <w:vAlign w:val="center"/>
          </w:tcPr>
          <w:p w14:paraId="08FAEBB5" w14:textId="77777777" w:rsidR="002517B5" w:rsidRDefault="002517B5">
            <w:pPr>
              <w:spacing w:after="0" w:line="240" w:lineRule="auto"/>
              <w:jc w:val="center"/>
              <w:rPr>
                <w:rFonts w:ascii="Times New Roman" w:hAnsi="Times New Roman" w:cs="Times New Roman"/>
                <w:b/>
                <w:sz w:val="20"/>
                <w:szCs w:val="24"/>
              </w:rPr>
            </w:pPr>
          </w:p>
          <w:p w14:paraId="1D313E4C" w14:textId="77777777" w:rsidR="002517B5" w:rsidRDefault="002517B5">
            <w:pPr>
              <w:spacing w:after="0" w:line="240" w:lineRule="auto"/>
              <w:jc w:val="center"/>
              <w:rPr>
                <w:rFonts w:ascii="Times New Roman" w:hAnsi="Times New Roman" w:cs="Times New Roman"/>
                <w:b/>
                <w:sz w:val="20"/>
                <w:szCs w:val="24"/>
              </w:rPr>
            </w:pPr>
          </w:p>
          <w:p w14:paraId="052F9E4A" w14:textId="77777777" w:rsidR="002517B5" w:rsidRDefault="002517B5">
            <w:pPr>
              <w:spacing w:after="0" w:line="240" w:lineRule="auto"/>
              <w:jc w:val="center"/>
              <w:rPr>
                <w:rFonts w:ascii="Times New Roman" w:hAnsi="Times New Roman" w:cs="Times New Roman"/>
                <w:b/>
                <w:sz w:val="20"/>
                <w:szCs w:val="24"/>
              </w:rPr>
            </w:pPr>
          </w:p>
          <w:p w14:paraId="0ED82499" w14:textId="77777777" w:rsidR="002517B5" w:rsidRDefault="001E31AE">
            <w:pPr>
              <w:spacing w:after="0" w:line="240" w:lineRule="auto"/>
              <w:jc w:val="center"/>
              <w:rPr>
                <w:rFonts w:ascii="Times New Roman" w:hAnsi="Times New Roman" w:cs="Times New Roman"/>
                <w:b/>
                <w:sz w:val="20"/>
                <w:szCs w:val="24"/>
              </w:rPr>
            </w:pPr>
            <w:r>
              <w:rPr>
                <w:rFonts w:ascii="Times New Roman" w:eastAsia="Calibri" w:hAnsi="Times New Roman" w:cs="Times New Roman"/>
                <w:b/>
                <w:sz w:val="20"/>
                <w:szCs w:val="24"/>
              </w:rPr>
              <w:t>Betânia Alves</w:t>
            </w:r>
          </w:p>
          <w:p w14:paraId="1500BF67" w14:textId="77777777" w:rsidR="002517B5" w:rsidRDefault="001E31AE">
            <w:pPr>
              <w:spacing w:after="0" w:line="240" w:lineRule="auto"/>
              <w:jc w:val="center"/>
              <w:rPr>
                <w:rFonts w:ascii="Times New Roman" w:hAnsi="Times New Roman" w:cs="Times New Roman"/>
                <w:sz w:val="20"/>
                <w:szCs w:val="24"/>
              </w:rPr>
            </w:pPr>
            <w:r>
              <w:rPr>
                <w:rFonts w:ascii="Times New Roman" w:eastAsia="Calibri" w:hAnsi="Times New Roman" w:cs="Times New Roman"/>
                <w:sz w:val="20"/>
                <w:szCs w:val="24"/>
              </w:rPr>
              <w:t>Contadora CRC-DF 021352/O-T</w:t>
            </w:r>
          </w:p>
        </w:tc>
      </w:tr>
      <w:tr w:rsidR="002517B5" w14:paraId="33445853" w14:textId="77777777">
        <w:trPr>
          <w:jc w:val="center"/>
        </w:trPr>
        <w:tc>
          <w:tcPr>
            <w:tcW w:w="9060" w:type="dxa"/>
            <w:gridSpan w:val="2"/>
            <w:tcBorders>
              <w:top w:val="nil"/>
              <w:left w:val="nil"/>
              <w:bottom w:val="nil"/>
              <w:right w:val="nil"/>
            </w:tcBorders>
            <w:vAlign w:val="center"/>
          </w:tcPr>
          <w:p w14:paraId="2C34DD90" w14:textId="77777777" w:rsidR="002517B5" w:rsidRDefault="002517B5">
            <w:pPr>
              <w:spacing w:after="0" w:line="240" w:lineRule="auto"/>
              <w:jc w:val="center"/>
              <w:rPr>
                <w:rFonts w:ascii="Calibri" w:eastAsia="Calibri" w:hAnsi="Calibri"/>
              </w:rPr>
            </w:pPr>
          </w:p>
          <w:p w14:paraId="05924C38" w14:textId="77777777" w:rsidR="00721B10" w:rsidRDefault="00721B10">
            <w:pPr>
              <w:spacing w:after="0" w:line="240" w:lineRule="auto"/>
              <w:jc w:val="center"/>
              <w:rPr>
                <w:rFonts w:ascii="Calibri" w:eastAsia="Calibri" w:hAnsi="Calibri"/>
              </w:rPr>
            </w:pPr>
          </w:p>
          <w:p w14:paraId="0324B8E1" w14:textId="77777777" w:rsidR="002517B5" w:rsidRDefault="001E31AE">
            <w:pPr>
              <w:spacing w:after="0" w:line="240" w:lineRule="auto"/>
              <w:jc w:val="center"/>
              <w:rPr>
                <w:rFonts w:ascii="Times New Roman" w:hAnsi="Times New Roman" w:cs="Times New Roman"/>
                <w:b/>
                <w:sz w:val="20"/>
                <w:szCs w:val="24"/>
              </w:rPr>
            </w:pPr>
            <w:r>
              <w:rPr>
                <w:rFonts w:ascii="Times New Roman" w:eastAsia="Calibri" w:hAnsi="Times New Roman" w:cs="Times New Roman"/>
                <w:b/>
                <w:bCs/>
                <w:sz w:val="20"/>
                <w:szCs w:val="24"/>
              </w:rPr>
              <w:t>Flavio Mayon Ferreira Neiva</w:t>
            </w:r>
          </w:p>
          <w:p w14:paraId="32D541DE" w14:textId="77777777" w:rsidR="002517B5" w:rsidRDefault="001E31AE">
            <w:pPr>
              <w:spacing w:after="0" w:line="240" w:lineRule="auto"/>
              <w:jc w:val="center"/>
              <w:rPr>
                <w:rFonts w:ascii="Times New Roman" w:hAnsi="Times New Roman" w:cs="Times New Roman"/>
                <w:sz w:val="20"/>
                <w:szCs w:val="24"/>
              </w:rPr>
            </w:pPr>
            <w:r>
              <w:rPr>
                <w:rFonts w:ascii="Times New Roman" w:eastAsia="Calibri" w:hAnsi="Times New Roman" w:cs="Times New Roman"/>
                <w:sz w:val="20"/>
                <w:szCs w:val="24"/>
              </w:rPr>
              <w:t>Diretor Presidente</w:t>
            </w:r>
          </w:p>
          <w:p w14:paraId="29FB9308" w14:textId="77777777" w:rsidR="002517B5" w:rsidRDefault="002517B5" w:rsidP="00E465D0">
            <w:pPr>
              <w:spacing w:after="0" w:line="240" w:lineRule="auto"/>
              <w:rPr>
                <w:rFonts w:ascii="Times New Roman" w:hAnsi="Times New Roman" w:cs="Times New Roman"/>
                <w:sz w:val="20"/>
                <w:szCs w:val="24"/>
              </w:rPr>
            </w:pPr>
          </w:p>
        </w:tc>
      </w:tr>
    </w:tbl>
    <w:p w14:paraId="5FFD2764" w14:textId="77777777" w:rsidR="002517B5" w:rsidRDefault="001E31AE">
      <w:pPr>
        <w:spacing w:after="0" w:line="240" w:lineRule="auto"/>
        <w:jc w:val="center"/>
        <w:rPr>
          <w:rFonts w:ascii="Times New Roman" w:hAnsi="Times New Roman" w:cs="Times New Roman"/>
          <w:b/>
          <w:sz w:val="24"/>
          <w:szCs w:val="24"/>
        </w:rPr>
      </w:pPr>
      <w:r>
        <w:rPr>
          <w:rFonts w:ascii="Times New Roman" w:hAnsi="Times New Roman" w:cs="Times New Roman"/>
          <w:b/>
          <w:sz w:val="48"/>
          <w:szCs w:val="24"/>
        </w:rPr>
        <w:lastRenderedPageBreak/>
        <w:t>ANOTAÇÕES</w:t>
      </w:r>
    </w:p>
    <w:p w14:paraId="0DDD0CDC" w14:textId="77777777" w:rsidR="002517B5" w:rsidRDefault="002517B5">
      <w:pPr>
        <w:spacing w:after="0" w:line="240" w:lineRule="auto"/>
        <w:jc w:val="center"/>
        <w:rPr>
          <w:rFonts w:ascii="Times New Roman" w:hAnsi="Times New Roman" w:cs="Times New Roman"/>
          <w:b/>
          <w:sz w:val="48"/>
          <w:szCs w:val="24"/>
        </w:rPr>
      </w:pPr>
    </w:p>
    <w:tbl>
      <w:tblPr>
        <w:tblStyle w:val="Tabelacomgrade"/>
        <w:tblW w:w="9070" w:type="dxa"/>
        <w:tblInd w:w="714" w:type="dxa"/>
        <w:tblLayout w:type="fixed"/>
        <w:tblLook w:val="04A0" w:firstRow="1" w:lastRow="0" w:firstColumn="1" w:lastColumn="0" w:noHBand="0" w:noVBand="1"/>
      </w:tblPr>
      <w:tblGrid>
        <w:gridCol w:w="9070"/>
      </w:tblGrid>
      <w:tr w:rsidR="002517B5" w14:paraId="4B34BD94" w14:textId="77777777">
        <w:tc>
          <w:tcPr>
            <w:tcW w:w="9070" w:type="dxa"/>
            <w:tcBorders>
              <w:left w:val="nil"/>
              <w:right w:val="nil"/>
            </w:tcBorders>
          </w:tcPr>
          <w:p w14:paraId="74430C1D" w14:textId="77777777" w:rsidR="002517B5" w:rsidRDefault="002517B5">
            <w:pPr>
              <w:spacing w:after="0" w:line="240" w:lineRule="auto"/>
              <w:jc w:val="center"/>
              <w:rPr>
                <w:rFonts w:ascii="Times New Roman" w:hAnsi="Times New Roman" w:cs="Times New Roman"/>
                <w:b/>
                <w:sz w:val="24"/>
                <w:szCs w:val="24"/>
              </w:rPr>
            </w:pPr>
          </w:p>
        </w:tc>
      </w:tr>
      <w:tr w:rsidR="002517B5" w14:paraId="2A20AD3D" w14:textId="77777777">
        <w:tc>
          <w:tcPr>
            <w:tcW w:w="9070" w:type="dxa"/>
            <w:tcBorders>
              <w:left w:val="nil"/>
              <w:right w:val="nil"/>
            </w:tcBorders>
          </w:tcPr>
          <w:p w14:paraId="4159B926" w14:textId="77777777" w:rsidR="002517B5" w:rsidRDefault="002517B5">
            <w:pPr>
              <w:spacing w:after="0" w:line="240" w:lineRule="auto"/>
              <w:jc w:val="center"/>
              <w:rPr>
                <w:rFonts w:ascii="Times New Roman" w:hAnsi="Times New Roman" w:cs="Times New Roman"/>
                <w:b/>
                <w:sz w:val="24"/>
                <w:szCs w:val="24"/>
              </w:rPr>
            </w:pPr>
          </w:p>
        </w:tc>
      </w:tr>
      <w:tr w:rsidR="002517B5" w14:paraId="7AA37DBD" w14:textId="77777777">
        <w:tc>
          <w:tcPr>
            <w:tcW w:w="9070" w:type="dxa"/>
            <w:tcBorders>
              <w:left w:val="nil"/>
              <w:right w:val="nil"/>
            </w:tcBorders>
          </w:tcPr>
          <w:p w14:paraId="42A2CD1C" w14:textId="77777777" w:rsidR="002517B5" w:rsidRDefault="002517B5">
            <w:pPr>
              <w:spacing w:after="0" w:line="240" w:lineRule="auto"/>
              <w:jc w:val="center"/>
              <w:rPr>
                <w:rFonts w:ascii="Times New Roman" w:hAnsi="Times New Roman" w:cs="Times New Roman"/>
                <w:b/>
                <w:sz w:val="24"/>
                <w:szCs w:val="24"/>
              </w:rPr>
            </w:pPr>
          </w:p>
        </w:tc>
      </w:tr>
      <w:tr w:rsidR="002517B5" w14:paraId="5CFA13E9" w14:textId="77777777">
        <w:tc>
          <w:tcPr>
            <w:tcW w:w="9070" w:type="dxa"/>
            <w:tcBorders>
              <w:left w:val="nil"/>
              <w:right w:val="nil"/>
            </w:tcBorders>
          </w:tcPr>
          <w:p w14:paraId="6D1BC24E" w14:textId="77777777" w:rsidR="002517B5" w:rsidRDefault="002517B5">
            <w:pPr>
              <w:spacing w:after="0" w:line="240" w:lineRule="auto"/>
              <w:jc w:val="center"/>
              <w:rPr>
                <w:rFonts w:ascii="Times New Roman" w:hAnsi="Times New Roman" w:cs="Times New Roman"/>
                <w:b/>
                <w:sz w:val="24"/>
                <w:szCs w:val="24"/>
              </w:rPr>
            </w:pPr>
          </w:p>
        </w:tc>
      </w:tr>
      <w:tr w:rsidR="002517B5" w14:paraId="5F8FCA1D" w14:textId="77777777">
        <w:tc>
          <w:tcPr>
            <w:tcW w:w="9070" w:type="dxa"/>
            <w:tcBorders>
              <w:left w:val="nil"/>
              <w:right w:val="nil"/>
            </w:tcBorders>
          </w:tcPr>
          <w:p w14:paraId="00DAA8F1" w14:textId="77777777" w:rsidR="002517B5" w:rsidRDefault="002517B5">
            <w:pPr>
              <w:spacing w:after="0" w:line="240" w:lineRule="auto"/>
              <w:jc w:val="center"/>
              <w:rPr>
                <w:rFonts w:ascii="Times New Roman" w:hAnsi="Times New Roman" w:cs="Times New Roman"/>
                <w:b/>
                <w:sz w:val="24"/>
                <w:szCs w:val="24"/>
              </w:rPr>
            </w:pPr>
          </w:p>
        </w:tc>
      </w:tr>
      <w:tr w:rsidR="002517B5" w14:paraId="677CD997" w14:textId="77777777">
        <w:tc>
          <w:tcPr>
            <w:tcW w:w="9070" w:type="dxa"/>
            <w:tcBorders>
              <w:left w:val="nil"/>
              <w:right w:val="nil"/>
            </w:tcBorders>
          </w:tcPr>
          <w:p w14:paraId="2A49ACF4" w14:textId="77777777" w:rsidR="002517B5" w:rsidRDefault="002517B5">
            <w:pPr>
              <w:spacing w:after="0" w:line="240" w:lineRule="auto"/>
              <w:jc w:val="center"/>
              <w:rPr>
                <w:rFonts w:ascii="Times New Roman" w:hAnsi="Times New Roman" w:cs="Times New Roman"/>
                <w:b/>
                <w:sz w:val="24"/>
                <w:szCs w:val="24"/>
              </w:rPr>
            </w:pPr>
          </w:p>
        </w:tc>
      </w:tr>
      <w:tr w:rsidR="002517B5" w14:paraId="12842D42" w14:textId="77777777">
        <w:tc>
          <w:tcPr>
            <w:tcW w:w="9070" w:type="dxa"/>
            <w:tcBorders>
              <w:left w:val="nil"/>
              <w:right w:val="nil"/>
            </w:tcBorders>
          </w:tcPr>
          <w:p w14:paraId="3BB4649A" w14:textId="77777777" w:rsidR="002517B5" w:rsidRDefault="002517B5">
            <w:pPr>
              <w:spacing w:after="0" w:line="240" w:lineRule="auto"/>
              <w:jc w:val="center"/>
              <w:rPr>
                <w:rFonts w:ascii="Times New Roman" w:hAnsi="Times New Roman" w:cs="Times New Roman"/>
                <w:b/>
                <w:sz w:val="24"/>
                <w:szCs w:val="24"/>
              </w:rPr>
            </w:pPr>
          </w:p>
        </w:tc>
      </w:tr>
      <w:tr w:rsidR="002517B5" w14:paraId="7ED742A5" w14:textId="77777777">
        <w:tc>
          <w:tcPr>
            <w:tcW w:w="9070" w:type="dxa"/>
            <w:tcBorders>
              <w:left w:val="nil"/>
              <w:right w:val="nil"/>
            </w:tcBorders>
          </w:tcPr>
          <w:p w14:paraId="73C8F120" w14:textId="77777777" w:rsidR="002517B5" w:rsidRDefault="002517B5">
            <w:pPr>
              <w:spacing w:after="0" w:line="240" w:lineRule="auto"/>
              <w:jc w:val="center"/>
              <w:rPr>
                <w:rFonts w:ascii="Times New Roman" w:hAnsi="Times New Roman" w:cs="Times New Roman"/>
                <w:b/>
                <w:sz w:val="24"/>
                <w:szCs w:val="24"/>
              </w:rPr>
            </w:pPr>
          </w:p>
        </w:tc>
      </w:tr>
      <w:tr w:rsidR="002517B5" w14:paraId="52423FA3" w14:textId="77777777">
        <w:tc>
          <w:tcPr>
            <w:tcW w:w="9070" w:type="dxa"/>
            <w:tcBorders>
              <w:left w:val="nil"/>
              <w:right w:val="nil"/>
            </w:tcBorders>
          </w:tcPr>
          <w:p w14:paraId="2324B50C" w14:textId="77777777" w:rsidR="002517B5" w:rsidRDefault="002517B5">
            <w:pPr>
              <w:spacing w:after="0" w:line="240" w:lineRule="auto"/>
              <w:jc w:val="center"/>
              <w:rPr>
                <w:rFonts w:ascii="Times New Roman" w:hAnsi="Times New Roman" w:cs="Times New Roman"/>
                <w:b/>
                <w:sz w:val="24"/>
                <w:szCs w:val="24"/>
              </w:rPr>
            </w:pPr>
          </w:p>
        </w:tc>
      </w:tr>
      <w:tr w:rsidR="002517B5" w14:paraId="7EFAD4A5" w14:textId="77777777">
        <w:tc>
          <w:tcPr>
            <w:tcW w:w="9070" w:type="dxa"/>
            <w:tcBorders>
              <w:left w:val="nil"/>
              <w:right w:val="nil"/>
            </w:tcBorders>
          </w:tcPr>
          <w:p w14:paraId="5290257C" w14:textId="77777777" w:rsidR="002517B5" w:rsidRDefault="002517B5">
            <w:pPr>
              <w:spacing w:after="0" w:line="240" w:lineRule="auto"/>
              <w:jc w:val="center"/>
              <w:rPr>
                <w:rFonts w:ascii="Times New Roman" w:hAnsi="Times New Roman" w:cs="Times New Roman"/>
                <w:b/>
                <w:sz w:val="24"/>
                <w:szCs w:val="24"/>
              </w:rPr>
            </w:pPr>
          </w:p>
        </w:tc>
      </w:tr>
      <w:tr w:rsidR="002517B5" w14:paraId="1C33E182" w14:textId="77777777">
        <w:tc>
          <w:tcPr>
            <w:tcW w:w="9070" w:type="dxa"/>
            <w:tcBorders>
              <w:left w:val="nil"/>
              <w:right w:val="nil"/>
            </w:tcBorders>
          </w:tcPr>
          <w:p w14:paraId="77BCAC88" w14:textId="77777777" w:rsidR="002517B5" w:rsidRDefault="002517B5">
            <w:pPr>
              <w:spacing w:after="0" w:line="240" w:lineRule="auto"/>
              <w:jc w:val="center"/>
              <w:rPr>
                <w:rFonts w:ascii="Times New Roman" w:hAnsi="Times New Roman" w:cs="Times New Roman"/>
                <w:b/>
                <w:sz w:val="24"/>
                <w:szCs w:val="24"/>
              </w:rPr>
            </w:pPr>
          </w:p>
        </w:tc>
      </w:tr>
      <w:tr w:rsidR="002517B5" w14:paraId="0EDE1A8C" w14:textId="77777777">
        <w:tc>
          <w:tcPr>
            <w:tcW w:w="9070" w:type="dxa"/>
            <w:tcBorders>
              <w:left w:val="nil"/>
              <w:right w:val="nil"/>
            </w:tcBorders>
          </w:tcPr>
          <w:p w14:paraId="0D5EF4B2" w14:textId="77777777" w:rsidR="002517B5" w:rsidRDefault="002517B5">
            <w:pPr>
              <w:spacing w:after="0" w:line="240" w:lineRule="auto"/>
              <w:jc w:val="center"/>
              <w:rPr>
                <w:rFonts w:ascii="Times New Roman" w:hAnsi="Times New Roman" w:cs="Times New Roman"/>
                <w:b/>
                <w:sz w:val="24"/>
                <w:szCs w:val="24"/>
              </w:rPr>
            </w:pPr>
          </w:p>
        </w:tc>
      </w:tr>
      <w:tr w:rsidR="002517B5" w14:paraId="024E0E74" w14:textId="77777777">
        <w:tc>
          <w:tcPr>
            <w:tcW w:w="9070" w:type="dxa"/>
            <w:tcBorders>
              <w:left w:val="nil"/>
              <w:right w:val="nil"/>
            </w:tcBorders>
          </w:tcPr>
          <w:p w14:paraId="79AD2414" w14:textId="77777777" w:rsidR="002517B5" w:rsidRDefault="002517B5">
            <w:pPr>
              <w:spacing w:after="0" w:line="240" w:lineRule="auto"/>
              <w:jc w:val="center"/>
              <w:rPr>
                <w:rFonts w:ascii="Times New Roman" w:hAnsi="Times New Roman" w:cs="Times New Roman"/>
                <w:b/>
                <w:sz w:val="24"/>
                <w:szCs w:val="24"/>
              </w:rPr>
            </w:pPr>
          </w:p>
        </w:tc>
      </w:tr>
      <w:tr w:rsidR="002517B5" w14:paraId="4B9BB76C" w14:textId="77777777">
        <w:tc>
          <w:tcPr>
            <w:tcW w:w="9070" w:type="dxa"/>
            <w:tcBorders>
              <w:left w:val="nil"/>
              <w:right w:val="nil"/>
            </w:tcBorders>
          </w:tcPr>
          <w:p w14:paraId="078D1CEF" w14:textId="77777777" w:rsidR="002517B5" w:rsidRDefault="002517B5">
            <w:pPr>
              <w:spacing w:after="0" w:line="240" w:lineRule="auto"/>
              <w:jc w:val="center"/>
              <w:rPr>
                <w:rFonts w:ascii="Times New Roman" w:hAnsi="Times New Roman" w:cs="Times New Roman"/>
                <w:b/>
                <w:sz w:val="24"/>
                <w:szCs w:val="24"/>
              </w:rPr>
            </w:pPr>
          </w:p>
        </w:tc>
      </w:tr>
      <w:tr w:rsidR="002517B5" w14:paraId="1E413A3B" w14:textId="77777777">
        <w:tc>
          <w:tcPr>
            <w:tcW w:w="9070" w:type="dxa"/>
            <w:tcBorders>
              <w:left w:val="nil"/>
              <w:right w:val="nil"/>
            </w:tcBorders>
          </w:tcPr>
          <w:p w14:paraId="2FD8765A" w14:textId="77777777" w:rsidR="002517B5" w:rsidRDefault="002517B5">
            <w:pPr>
              <w:spacing w:after="0" w:line="240" w:lineRule="auto"/>
              <w:jc w:val="center"/>
              <w:rPr>
                <w:rFonts w:ascii="Times New Roman" w:hAnsi="Times New Roman" w:cs="Times New Roman"/>
                <w:b/>
                <w:sz w:val="24"/>
                <w:szCs w:val="24"/>
              </w:rPr>
            </w:pPr>
          </w:p>
        </w:tc>
      </w:tr>
      <w:tr w:rsidR="002517B5" w14:paraId="56EE6121" w14:textId="77777777">
        <w:tc>
          <w:tcPr>
            <w:tcW w:w="9070" w:type="dxa"/>
            <w:tcBorders>
              <w:left w:val="nil"/>
              <w:right w:val="nil"/>
            </w:tcBorders>
          </w:tcPr>
          <w:p w14:paraId="4763B39D" w14:textId="77777777" w:rsidR="002517B5" w:rsidRDefault="002517B5">
            <w:pPr>
              <w:spacing w:after="0" w:line="240" w:lineRule="auto"/>
              <w:jc w:val="center"/>
              <w:rPr>
                <w:rFonts w:ascii="Times New Roman" w:hAnsi="Times New Roman" w:cs="Times New Roman"/>
                <w:b/>
                <w:sz w:val="24"/>
                <w:szCs w:val="24"/>
              </w:rPr>
            </w:pPr>
          </w:p>
        </w:tc>
      </w:tr>
      <w:tr w:rsidR="002517B5" w14:paraId="35134197" w14:textId="77777777">
        <w:tc>
          <w:tcPr>
            <w:tcW w:w="9070" w:type="dxa"/>
            <w:tcBorders>
              <w:left w:val="nil"/>
              <w:right w:val="nil"/>
            </w:tcBorders>
          </w:tcPr>
          <w:p w14:paraId="121119B0" w14:textId="77777777" w:rsidR="002517B5" w:rsidRDefault="002517B5">
            <w:pPr>
              <w:spacing w:after="0" w:line="240" w:lineRule="auto"/>
              <w:jc w:val="center"/>
              <w:rPr>
                <w:rFonts w:ascii="Times New Roman" w:hAnsi="Times New Roman" w:cs="Times New Roman"/>
                <w:b/>
                <w:sz w:val="24"/>
                <w:szCs w:val="24"/>
              </w:rPr>
            </w:pPr>
          </w:p>
        </w:tc>
      </w:tr>
      <w:tr w:rsidR="002517B5" w14:paraId="1C36855E" w14:textId="77777777">
        <w:tc>
          <w:tcPr>
            <w:tcW w:w="9070" w:type="dxa"/>
            <w:tcBorders>
              <w:left w:val="nil"/>
              <w:right w:val="nil"/>
            </w:tcBorders>
          </w:tcPr>
          <w:p w14:paraId="3EC810BA" w14:textId="77777777" w:rsidR="002517B5" w:rsidRDefault="002517B5">
            <w:pPr>
              <w:spacing w:after="0" w:line="240" w:lineRule="auto"/>
              <w:jc w:val="center"/>
              <w:rPr>
                <w:rFonts w:ascii="Times New Roman" w:hAnsi="Times New Roman" w:cs="Times New Roman"/>
                <w:b/>
                <w:sz w:val="24"/>
                <w:szCs w:val="24"/>
              </w:rPr>
            </w:pPr>
          </w:p>
        </w:tc>
      </w:tr>
      <w:tr w:rsidR="002517B5" w14:paraId="0F959F39" w14:textId="77777777">
        <w:tc>
          <w:tcPr>
            <w:tcW w:w="9070" w:type="dxa"/>
            <w:tcBorders>
              <w:left w:val="nil"/>
              <w:right w:val="nil"/>
            </w:tcBorders>
          </w:tcPr>
          <w:p w14:paraId="72A719CC" w14:textId="77777777" w:rsidR="002517B5" w:rsidRDefault="002517B5">
            <w:pPr>
              <w:spacing w:after="0" w:line="240" w:lineRule="auto"/>
              <w:jc w:val="center"/>
              <w:rPr>
                <w:rFonts w:ascii="Times New Roman" w:hAnsi="Times New Roman" w:cs="Times New Roman"/>
                <w:b/>
                <w:sz w:val="24"/>
                <w:szCs w:val="24"/>
              </w:rPr>
            </w:pPr>
          </w:p>
        </w:tc>
      </w:tr>
      <w:tr w:rsidR="002517B5" w14:paraId="6DD92E5D" w14:textId="77777777">
        <w:tc>
          <w:tcPr>
            <w:tcW w:w="9070" w:type="dxa"/>
            <w:tcBorders>
              <w:left w:val="nil"/>
              <w:right w:val="nil"/>
            </w:tcBorders>
          </w:tcPr>
          <w:p w14:paraId="7A0A07C6" w14:textId="77777777" w:rsidR="002517B5" w:rsidRDefault="002517B5">
            <w:pPr>
              <w:spacing w:after="0" w:line="240" w:lineRule="auto"/>
              <w:jc w:val="center"/>
              <w:rPr>
                <w:rFonts w:ascii="Times New Roman" w:hAnsi="Times New Roman" w:cs="Times New Roman"/>
                <w:b/>
                <w:sz w:val="24"/>
                <w:szCs w:val="24"/>
              </w:rPr>
            </w:pPr>
          </w:p>
        </w:tc>
      </w:tr>
      <w:tr w:rsidR="002517B5" w14:paraId="594A4B2D" w14:textId="77777777">
        <w:tc>
          <w:tcPr>
            <w:tcW w:w="9070" w:type="dxa"/>
            <w:tcBorders>
              <w:left w:val="nil"/>
              <w:right w:val="nil"/>
            </w:tcBorders>
          </w:tcPr>
          <w:p w14:paraId="3FD4944E" w14:textId="77777777" w:rsidR="002517B5" w:rsidRDefault="002517B5">
            <w:pPr>
              <w:spacing w:after="0" w:line="240" w:lineRule="auto"/>
              <w:jc w:val="center"/>
              <w:rPr>
                <w:rFonts w:ascii="Times New Roman" w:hAnsi="Times New Roman" w:cs="Times New Roman"/>
                <w:b/>
                <w:sz w:val="24"/>
                <w:szCs w:val="24"/>
              </w:rPr>
            </w:pPr>
          </w:p>
        </w:tc>
      </w:tr>
      <w:tr w:rsidR="002517B5" w14:paraId="46759B94" w14:textId="77777777">
        <w:tc>
          <w:tcPr>
            <w:tcW w:w="9070" w:type="dxa"/>
            <w:tcBorders>
              <w:left w:val="nil"/>
              <w:right w:val="nil"/>
            </w:tcBorders>
          </w:tcPr>
          <w:p w14:paraId="1232EB32" w14:textId="77777777" w:rsidR="002517B5" w:rsidRDefault="002517B5">
            <w:pPr>
              <w:spacing w:after="0" w:line="240" w:lineRule="auto"/>
              <w:jc w:val="center"/>
              <w:rPr>
                <w:rFonts w:ascii="Times New Roman" w:hAnsi="Times New Roman" w:cs="Times New Roman"/>
                <w:b/>
                <w:sz w:val="24"/>
                <w:szCs w:val="24"/>
              </w:rPr>
            </w:pPr>
          </w:p>
        </w:tc>
      </w:tr>
      <w:tr w:rsidR="002517B5" w14:paraId="767095AC" w14:textId="77777777">
        <w:tc>
          <w:tcPr>
            <w:tcW w:w="9070" w:type="dxa"/>
            <w:tcBorders>
              <w:left w:val="nil"/>
              <w:right w:val="nil"/>
            </w:tcBorders>
          </w:tcPr>
          <w:p w14:paraId="28DE625F" w14:textId="77777777" w:rsidR="002517B5" w:rsidRDefault="002517B5">
            <w:pPr>
              <w:spacing w:after="0" w:line="240" w:lineRule="auto"/>
              <w:jc w:val="center"/>
              <w:rPr>
                <w:rFonts w:ascii="Times New Roman" w:hAnsi="Times New Roman" w:cs="Times New Roman"/>
                <w:b/>
                <w:sz w:val="24"/>
                <w:szCs w:val="24"/>
              </w:rPr>
            </w:pPr>
          </w:p>
        </w:tc>
      </w:tr>
      <w:tr w:rsidR="002517B5" w14:paraId="01BC349E" w14:textId="77777777">
        <w:tc>
          <w:tcPr>
            <w:tcW w:w="9070" w:type="dxa"/>
            <w:tcBorders>
              <w:left w:val="nil"/>
              <w:right w:val="nil"/>
            </w:tcBorders>
          </w:tcPr>
          <w:p w14:paraId="582AEC68" w14:textId="77777777" w:rsidR="002517B5" w:rsidRDefault="002517B5">
            <w:pPr>
              <w:spacing w:after="0" w:line="240" w:lineRule="auto"/>
              <w:jc w:val="center"/>
              <w:rPr>
                <w:rFonts w:ascii="Times New Roman" w:hAnsi="Times New Roman" w:cs="Times New Roman"/>
                <w:b/>
                <w:sz w:val="24"/>
                <w:szCs w:val="24"/>
              </w:rPr>
            </w:pPr>
          </w:p>
        </w:tc>
      </w:tr>
      <w:tr w:rsidR="002517B5" w14:paraId="7669D298" w14:textId="77777777">
        <w:tc>
          <w:tcPr>
            <w:tcW w:w="9070" w:type="dxa"/>
            <w:tcBorders>
              <w:left w:val="nil"/>
              <w:right w:val="nil"/>
            </w:tcBorders>
          </w:tcPr>
          <w:p w14:paraId="2C3B34EA" w14:textId="77777777" w:rsidR="002517B5" w:rsidRDefault="002517B5">
            <w:pPr>
              <w:spacing w:after="0" w:line="240" w:lineRule="auto"/>
              <w:jc w:val="center"/>
              <w:rPr>
                <w:rFonts w:ascii="Times New Roman" w:hAnsi="Times New Roman" w:cs="Times New Roman"/>
                <w:b/>
                <w:sz w:val="24"/>
                <w:szCs w:val="24"/>
              </w:rPr>
            </w:pPr>
          </w:p>
        </w:tc>
      </w:tr>
      <w:tr w:rsidR="002517B5" w14:paraId="0AB85129" w14:textId="77777777">
        <w:tc>
          <w:tcPr>
            <w:tcW w:w="9070" w:type="dxa"/>
            <w:tcBorders>
              <w:left w:val="nil"/>
              <w:right w:val="nil"/>
            </w:tcBorders>
          </w:tcPr>
          <w:p w14:paraId="54C0FD0A" w14:textId="77777777" w:rsidR="002517B5" w:rsidRDefault="002517B5">
            <w:pPr>
              <w:spacing w:after="0" w:line="240" w:lineRule="auto"/>
              <w:jc w:val="center"/>
              <w:rPr>
                <w:rFonts w:ascii="Times New Roman" w:hAnsi="Times New Roman" w:cs="Times New Roman"/>
                <w:b/>
                <w:sz w:val="24"/>
                <w:szCs w:val="24"/>
              </w:rPr>
            </w:pPr>
          </w:p>
        </w:tc>
      </w:tr>
      <w:tr w:rsidR="002517B5" w14:paraId="2CC42573" w14:textId="77777777">
        <w:tc>
          <w:tcPr>
            <w:tcW w:w="9070" w:type="dxa"/>
            <w:tcBorders>
              <w:left w:val="nil"/>
              <w:right w:val="nil"/>
            </w:tcBorders>
          </w:tcPr>
          <w:p w14:paraId="5C0E5448" w14:textId="77777777" w:rsidR="002517B5" w:rsidRDefault="002517B5">
            <w:pPr>
              <w:spacing w:after="0" w:line="240" w:lineRule="auto"/>
              <w:jc w:val="center"/>
              <w:rPr>
                <w:rFonts w:ascii="Times New Roman" w:hAnsi="Times New Roman" w:cs="Times New Roman"/>
                <w:b/>
                <w:sz w:val="24"/>
                <w:szCs w:val="24"/>
              </w:rPr>
            </w:pPr>
          </w:p>
        </w:tc>
      </w:tr>
      <w:tr w:rsidR="002517B5" w14:paraId="7A4626CE" w14:textId="77777777">
        <w:tc>
          <w:tcPr>
            <w:tcW w:w="9070" w:type="dxa"/>
            <w:tcBorders>
              <w:left w:val="nil"/>
              <w:right w:val="nil"/>
            </w:tcBorders>
          </w:tcPr>
          <w:p w14:paraId="7BDD77B4" w14:textId="77777777" w:rsidR="002517B5" w:rsidRDefault="002517B5">
            <w:pPr>
              <w:spacing w:after="0" w:line="240" w:lineRule="auto"/>
              <w:jc w:val="center"/>
              <w:rPr>
                <w:rFonts w:ascii="Times New Roman" w:hAnsi="Times New Roman" w:cs="Times New Roman"/>
                <w:b/>
                <w:sz w:val="24"/>
                <w:szCs w:val="24"/>
              </w:rPr>
            </w:pPr>
          </w:p>
        </w:tc>
      </w:tr>
      <w:tr w:rsidR="002517B5" w14:paraId="1E96D449" w14:textId="77777777">
        <w:tc>
          <w:tcPr>
            <w:tcW w:w="9070" w:type="dxa"/>
            <w:tcBorders>
              <w:left w:val="nil"/>
              <w:right w:val="nil"/>
            </w:tcBorders>
          </w:tcPr>
          <w:p w14:paraId="704B94C2" w14:textId="77777777" w:rsidR="002517B5" w:rsidRDefault="002517B5">
            <w:pPr>
              <w:spacing w:after="0" w:line="240" w:lineRule="auto"/>
              <w:jc w:val="center"/>
              <w:rPr>
                <w:rFonts w:ascii="Times New Roman" w:hAnsi="Times New Roman" w:cs="Times New Roman"/>
                <w:b/>
                <w:sz w:val="24"/>
                <w:szCs w:val="24"/>
              </w:rPr>
            </w:pPr>
          </w:p>
        </w:tc>
      </w:tr>
      <w:tr w:rsidR="002517B5" w14:paraId="7FC934DB" w14:textId="77777777">
        <w:tc>
          <w:tcPr>
            <w:tcW w:w="9070" w:type="dxa"/>
            <w:tcBorders>
              <w:left w:val="nil"/>
              <w:right w:val="nil"/>
            </w:tcBorders>
          </w:tcPr>
          <w:p w14:paraId="1B5AA719" w14:textId="77777777" w:rsidR="002517B5" w:rsidRDefault="002517B5">
            <w:pPr>
              <w:spacing w:after="0" w:line="240" w:lineRule="auto"/>
              <w:jc w:val="center"/>
              <w:rPr>
                <w:rFonts w:ascii="Times New Roman" w:hAnsi="Times New Roman" w:cs="Times New Roman"/>
                <w:b/>
                <w:sz w:val="24"/>
                <w:szCs w:val="24"/>
              </w:rPr>
            </w:pPr>
          </w:p>
        </w:tc>
      </w:tr>
      <w:tr w:rsidR="002517B5" w14:paraId="75CAF938" w14:textId="77777777">
        <w:tc>
          <w:tcPr>
            <w:tcW w:w="9070" w:type="dxa"/>
            <w:tcBorders>
              <w:left w:val="nil"/>
              <w:right w:val="nil"/>
            </w:tcBorders>
          </w:tcPr>
          <w:p w14:paraId="64FDC066" w14:textId="77777777" w:rsidR="002517B5" w:rsidRDefault="002517B5">
            <w:pPr>
              <w:spacing w:after="0" w:line="240" w:lineRule="auto"/>
              <w:jc w:val="center"/>
              <w:rPr>
                <w:rFonts w:ascii="Times New Roman" w:hAnsi="Times New Roman" w:cs="Times New Roman"/>
                <w:b/>
                <w:sz w:val="24"/>
                <w:szCs w:val="24"/>
              </w:rPr>
            </w:pPr>
          </w:p>
        </w:tc>
      </w:tr>
      <w:tr w:rsidR="002517B5" w14:paraId="3B760718" w14:textId="77777777">
        <w:tc>
          <w:tcPr>
            <w:tcW w:w="9070" w:type="dxa"/>
            <w:tcBorders>
              <w:left w:val="nil"/>
              <w:right w:val="nil"/>
            </w:tcBorders>
          </w:tcPr>
          <w:p w14:paraId="06C7D654" w14:textId="77777777" w:rsidR="002517B5" w:rsidRDefault="002517B5">
            <w:pPr>
              <w:spacing w:after="0" w:line="240" w:lineRule="auto"/>
              <w:jc w:val="center"/>
              <w:rPr>
                <w:rFonts w:ascii="Times New Roman" w:hAnsi="Times New Roman" w:cs="Times New Roman"/>
                <w:b/>
                <w:sz w:val="24"/>
                <w:szCs w:val="24"/>
              </w:rPr>
            </w:pPr>
          </w:p>
        </w:tc>
      </w:tr>
      <w:tr w:rsidR="002517B5" w14:paraId="6A9C629D" w14:textId="77777777">
        <w:tc>
          <w:tcPr>
            <w:tcW w:w="9070" w:type="dxa"/>
            <w:tcBorders>
              <w:left w:val="nil"/>
              <w:right w:val="nil"/>
            </w:tcBorders>
          </w:tcPr>
          <w:p w14:paraId="39FAEE7F" w14:textId="77777777" w:rsidR="002517B5" w:rsidRDefault="002517B5">
            <w:pPr>
              <w:spacing w:after="0" w:line="240" w:lineRule="auto"/>
              <w:jc w:val="center"/>
              <w:rPr>
                <w:rFonts w:ascii="Times New Roman" w:hAnsi="Times New Roman" w:cs="Times New Roman"/>
                <w:b/>
                <w:sz w:val="24"/>
                <w:szCs w:val="24"/>
              </w:rPr>
            </w:pPr>
          </w:p>
        </w:tc>
      </w:tr>
      <w:tr w:rsidR="002517B5" w14:paraId="281DEEA4" w14:textId="77777777">
        <w:tc>
          <w:tcPr>
            <w:tcW w:w="9070" w:type="dxa"/>
            <w:tcBorders>
              <w:left w:val="nil"/>
              <w:right w:val="nil"/>
            </w:tcBorders>
          </w:tcPr>
          <w:p w14:paraId="0C801122" w14:textId="77777777" w:rsidR="002517B5" w:rsidRDefault="002517B5">
            <w:pPr>
              <w:spacing w:after="0" w:line="240" w:lineRule="auto"/>
              <w:jc w:val="center"/>
              <w:rPr>
                <w:rFonts w:ascii="Times New Roman" w:hAnsi="Times New Roman" w:cs="Times New Roman"/>
                <w:b/>
                <w:sz w:val="24"/>
                <w:szCs w:val="24"/>
              </w:rPr>
            </w:pPr>
          </w:p>
        </w:tc>
      </w:tr>
      <w:tr w:rsidR="002517B5" w14:paraId="2AD52E33" w14:textId="77777777">
        <w:tc>
          <w:tcPr>
            <w:tcW w:w="9070" w:type="dxa"/>
            <w:tcBorders>
              <w:left w:val="nil"/>
              <w:right w:val="nil"/>
            </w:tcBorders>
          </w:tcPr>
          <w:p w14:paraId="1F58C047" w14:textId="77777777" w:rsidR="002517B5" w:rsidRDefault="002517B5">
            <w:pPr>
              <w:spacing w:after="0" w:line="240" w:lineRule="auto"/>
              <w:jc w:val="center"/>
              <w:rPr>
                <w:rFonts w:ascii="Times New Roman" w:hAnsi="Times New Roman" w:cs="Times New Roman"/>
                <w:b/>
                <w:sz w:val="24"/>
                <w:szCs w:val="24"/>
              </w:rPr>
            </w:pPr>
          </w:p>
        </w:tc>
      </w:tr>
      <w:tr w:rsidR="002517B5" w14:paraId="4EF75598" w14:textId="77777777">
        <w:tc>
          <w:tcPr>
            <w:tcW w:w="9070" w:type="dxa"/>
            <w:tcBorders>
              <w:left w:val="nil"/>
              <w:right w:val="nil"/>
            </w:tcBorders>
          </w:tcPr>
          <w:p w14:paraId="4F5A1C2A" w14:textId="77777777" w:rsidR="002517B5" w:rsidRDefault="002517B5">
            <w:pPr>
              <w:spacing w:after="0" w:line="240" w:lineRule="auto"/>
              <w:jc w:val="center"/>
              <w:rPr>
                <w:rFonts w:ascii="Times New Roman" w:hAnsi="Times New Roman" w:cs="Times New Roman"/>
                <w:b/>
                <w:sz w:val="24"/>
                <w:szCs w:val="24"/>
              </w:rPr>
            </w:pPr>
          </w:p>
        </w:tc>
      </w:tr>
      <w:tr w:rsidR="002517B5" w14:paraId="440A7FF1" w14:textId="77777777">
        <w:tc>
          <w:tcPr>
            <w:tcW w:w="9070" w:type="dxa"/>
            <w:tcBorders>
              <w:left w:val="nil"/>
              <w:right w:val="nil"/>
            </w:tcBorders>
          </w:tcPr>
          <w:p w14:paraId="019B7600" w14:textId="77777777" w:rsidR="002517B5" w:rsidRDefault="002517B5">
            <w:pPr>
              <w:spacing w:after="0" w:line="240" w:lineRule="auto"/>
              <w:jc w:val="center"/>
              <w:rPr>
                <w:rFonts w:ascii="Times New Roman" w:hAnsi="Times New Roman" w:cs="Times New Roman"/>
                <w:b/>
                <w:sz w:val="24"/>
                <w:szCs w:val="24"/>
              </w:rPr>
            </w:pPr>
          </w:p>
        </w:tc>
      </w:tr>
      <w:tr w:rsidR="002517B5" w14:paraId="2F3118B7" w14:textId="77777777">
        <w:tc>
          <w:tcPr>
            <w:tcW w:w="9070" w:type="dxa"/>
            <w:tcBorders>
              <w:left w:val="nil"/>
              <w:right w:val="nil"/>
            </w:tcBorders>
          </w:tcPr>
          <w:p w14:paraId="61DB2541" w14:textId="77777777" w:rsidR="002517B5" w:rsidRDefault="002517B5">
            <w:pPr>
              <w:spacing w:after="0" w:line="240" w:lineRule="auto"/>
              <w:jc w:val="center"/>
              <w:rPr>
                <w:rFonts w:ascii="Times New Roman" w:hAnsi="Times New Roman" w:cs="Times New Roman"/>
                <w:b/>
                <w:sz w:val="24"/>
                <w:szCs w:val="24"/>
              </w:rPr>
            </w:pPr>
          </w:p>
        </w:tc>
      </w:tr>
      <w:tr w:rsidR="002517B5" w14:paraId="22CD963A" w14:textId="77777777">
        <w:tc>
          <w:tcPr>
            <w:tcW w:w="9070" w:type="dxa"/>
            <w:tcBorders>
              <w:left w:val="nil"/>
              <w:right w:val="nil"/>
            </w:tcBorders>
          </w:tcPr>
          <w:p w14:paraId="098DDFC1" w14:textId="77777777" w:rsidR="002517B5" w:rsidRDefault="002517B5">
            <w:pPr>
              <w:spacing w:after="0" w:line="240" w:lineRule="auto"/>
              <w:jc w:val="center"/>
              <w:rPr>
                <w:rFonts w:ascii="Times New Roman" w:hAnsi="Times New Roman" w:cs="Times New Roman"/>
                <w:b/>
                <w:sz w:val="24"/>
                <w:szCs w:val="24"/>
              </w:rPr>
            </w:pPr>
          </w:p>
        </w:tc>
      </w:tr>
      <w:tr w:rsidR="002517B5" w14:paraId="2899707A" w14:textId="77777777">
        <w:tc>
          <w:tcPr>
            <w:tcW w:w="9070" w:type="dxa"/>
            <w:tcBorders>
              <w:left w:val="nil"/>
              <w:right w:val="nil"/>
            </w:tcBorders>
          </w:tcPr>
          <w:p w14:paraId="440901DE" w14:textId="77777777" w:rsidR="002517B5" w:rsidRDefault="002517B5">
            <w:pPr>
              <w:spacing w:after="0" w:line="240" w:lineRule="auto"/>
              <w:jc w:val="center"/>
              <w:rPr>
                <w:rFonts w:ascii="Times New Roman" w:hAnsi="Times New Roman" w:cs="Times New Roman"/>
                <w:b/>
                <w:sz w:val="24"/>
                <w:szCs w:val="24"/>
              </w:rPr>
            </w:pPr>
          </w:p>
        </w:tc>
      </w:tr>
      <w:tr w:rsidR="002517B5" w14:paraId="4755FD17" w14:textId="77777777">
        <w:tc>
          <w:tcPr>
            <w:tcW w:w="9070" w:type="dxa"/>
            <w:tcBorders>
              <w:left w:val="nil"/>
              <w:right w:val="nil"/>
            </w:tcBorders>
          </w:tcPr>
          <w:p w14:paraId="217CAF18" w14:textId="77777777" w:rsidR="002517B5" w:rsidRDefault="002517B5">
            <w:pPr>
              <w:spacing w:after="0" w:line="240" w:lineRule="auto"/>
              <w:jc w:val="center"/>
              <w:rPr>
                <w:rFonts w:ascii="Times New Roman" w:hAnsi="Times New Roman" w:cs="Times New Roman"/>
                <w:b/>
                <w:sz w:val="24"/>
                <w:szCs w:val="24"/>
              </w:rPr>
            </w:pPr>
          </w:p>
        </w:tc>
      </w:tr>
    </w:tbl>
    <w:p w14:paraId="48DB3F3C" w14:textId="77777777" w:rsidR="002517B5" w:rsidRDefault="002517B5">
      <w:pPr>
        <w:jc w:val="right"/>
        <w:rPr>
          <w:rFonts w:ascii="Times New Roman" w:hAnsi="Times New Roman" w:cs="Times New Roman"/>
          <w:sz w:val="24"/>
          <w:szCs w:val="24"/>
        </w:rPr>
      </w:pPr>
    </w:p>
    <w:sectPr w:rsidR="002517B5">
      <w:headerReference w:type="even" r:id="rId130"/>
      <w:headerReference w:type="default" r:id="rId131"/>
      <w:footerReference w:type="default" r:id="rId132"/>
      <w:headerReference w:type="first" r:id="rId133"/>
      <w:footerReference w:type="first" r:id="rId134"/>
      <w:pgSz w:w="11906" w:h="16838"/>
      <w:pgMar w:top="766" w:right="567" w:bottom="720" w:left="709" w:header="709" w:footer="28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DE58B" w14:textId="77777777" w:rsidR="000617D7" w:rsidRDefault="000617D7">
      <w:pPr>
        <w:spacing w:after="0" w:line="240" w:lineRule="auto"/>
      </w:pPr>
      <w:r>
        <w:separator/>
      </w:r>
    </w:p>
  </w:endnote>
  <w:endnote w:type="continuationSeparator" w:id="0">
    <w:p w14:paraId="5307F310" w14:textId="77777777" w:rsidR="000617D7" w:rsidRDefault="000617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10081" w14:textId="77777777" w:rsidR="00920E95" w:rsidRDefault="00920E95">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9616900"/>
      <w:docPartObj>
        <w:docPartGallery w:val="Page Numbers (Top of Page)"/>
        <w:docPartUnique/>
      </w:docPartObj>
    </w:sdtPr>
    <w:sdtContent>
      <w:p w14:paraId="77D06110" w14:textId="77777777" w:rsidR="002517B5" w:rsidRDefault="001E31AE">
        <w:pPr>
          <w:pStyle w:val="Rodap"/>
          <w:jc w:val="right"/>
          <w:rPr>
            <w:b/>
            <w:bCs/>
            <w:sz w:val="24"/>
            <w:szCs w:val="24"/>
          </w:rPr>
        </w:pPr>
        <w:r>
          <w:t xml:space="preserve">Página </w:t>
        </w:r>
        <w:r>
          <w:rPr>
            <w:b/>
            <w:bCs/>
            <w:sz w:val="24"/>
            <w:szCs w:val="24"/>
          </w:rPr>
          <w:fldChar w:fldCharType="begin"/>
        </w:r>
        <w:r>
          <w:rPr>
            <w:b/>
            <w:bCs/>
            <w:sz w:val="24"/>
            <w:szCs w:val="24"/>
          </w:rPr>
          <w:instrText xml:space="preserve"> PAGE </w:instrText>
        </w:r>
        <w:r>
          <w:rPr>
            <w:b/>
            <w:bCs/>
            <w:sz w:val="24"/>
            <w:szCs w:val="24"/>
          </w:rPr>
          <w:fldChar w:fldCharType="separate"/>
        </w:r>
        <w:r>
          <w:rPr>
            <w:b/>
            <w:bCs/>
            <w:sz w:val="24"/>
            <w:szCs w:val="24"/>
          </w:rPr>
          <w:t>2</w:t>
        </w:r>
        <w:r>
          <w:rPr>
            <w:b/>
            <w:bCs/>
            <w:sz w:val="24"/>
            <w:szCs w:val="24"/>
          </w:rPr>
          <w:fldChar w:fldCharType="end"/>
        </w:r>
        <w:r>
          <w:t xml:space="preserve"> de </w:t>
        </w:r>
        <w:r>
          <w:rPr>
            <w:b/>
            <w:bCs/>
            <w:sz w:val="24"/>
            <w:szCs w:val="24"/>
          </w:rPr>
          <w:t>38</w:t>
        </w:r>
      </w:p>
      <w:p w14:paraId="1028A9D6" w14:textId="77777777" w:rsidR="002517B5" w:rsidRDefault="00000000">
        <w:pPr>
          <w:pStyle w:val="Rodap"/>
          <w:jc w:val="right"/>
        </w:pPr>
      </w:p>
    </w:sdtContent>
  </w:sdt>
  <w:p w14:paraId="03083683" w14:textId="77777777" w:rsidR="002517B5" w:rsidRDefault="002517B5">
    <w:pPr>
      <w:tabs>
        <w:tab w:val="left" w:pos="699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0292126"/>
      <w:docPartObj>
        <w:docPartGallery w:val="Page Numbers (Top of Page)"/>
        <w:docPartUnique/>
      </w:docPartObj>
    </w:sdtPr>
    <w:sdtContent>
      <w:p w14:paraId="240ADC23" w14:textId="77777777" w:rsidR="002517B5" w:rsidRDefault="002517B5">
        <w:pPr>
          <w:pStyle w:val="Rodap"/>
          <w:rPr>
            <w:b/>
            <w:bCs/>
            <w:sz w:val="24"/>
            <w:szCs w:val="24"/>
          </w:rPr>
        </w:pPr>
      </w:p>
      <w:p w14:paraId="4FABE250" w14:textId="77777777" w:rsidR="002517B5" w:rsidRDefault="002517B5">
        <w:pPr>
          <w:pStyle w:val="Rodap"/>
          <w:jc w:val="right"/>
        </w:pPr>
      </w:p>
      <w:p w14:paraId="1015E85D" w14:textId="77777777" w:rsidR="002517B5" w:rsidRDefault="00000000">
        <w:pPr>
          <w:pStyle w:val="Rodap"/>
          <w:jc w:val="right"/>
        </w:pPr>
      </w:p>
    </w:sdtContent>
  </w:sdt>
  <w:p w14:paraId="337FEE56" w14:textId="77777777" w:rsidR="002517B5" w:rsidRDefault="002517B5">
    <w:pPr>
      <w:pStyle w:val="Rodap"/>
      <w:jc w:val="center"/>
    </w:pPr>
  </w:p>
  <w:p w14:paraId="4DE715B5" w14:textId="77777777" w:rsidR="002517B5" w:rsidRDefault="002517B5">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86F9C" w14:textId="77777777" w:rsidR="002517B5" w:rsidRDefault="002517B5">
    <w:pPr>
      <w:pStyle w:val="Rodap"/>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5351426"/>
      <w:docPartObj>
        <w:docPartGallery w:val="Page Numbers (Top of Page)"/>
        <w:docPartUnique/>
      </w:docPartObj>
    </w:sdtPr>
    <w:sdtContent>
      <w:p w14:paraId="15A04BE0" w14:textId="77777777" w:rsidR="002517B5" w:rsidRDefault="001E31AE">
        <w:pPr>
          <w:pStyle w:val="Rodap"/>
          <w:jc w:val="right"/>
          <w:rPr>
            <w:b/>
            <w:bCs/>
            <w:sz w:val="24"/>
            <w:szCs w:val="24"/>
          </w:rPr>
        </w:pPr>
        <w:r>
          <w:t xml:space="preserve">Página </w:t>
        </w:r>
        <w:r>
          <w:rPr>
            <w:b/>
            <w:bCs/>
            <w:sz w:val="24"/>
            <w:szCs w:val="24"/>
          </w:rPr>
          <w:fldChar w:fldCharType="begin"/>
        </w:r>
        <w:r>
          <w:rPr>
            <w:b/>
            <w:bCs/>
            <w:sz w:val="24"/>
            <w:szCs w:val="24"/>
          </w:rPr>
          <w:instrText xml:space="preserve"> PAGE </w:instrText>
        </w:r>
        <w:r>
          <w:rPr>
            <w:b/>
            <w:bCs/>
            <w:sz w:val="24"/>
            <w:szCs w:val="24"/>
          </w:rPr>
          <w:fldChar w:fldCharType="separate"/>
        </w:r>
        <w:r>
          <w:rPr>
            <w:b/>
            <w:bCs/>
            <w:sz w:val="24"/>
            <w:szCs w:val="24"/>
          </w:rPr>
          <w:t>4</w:t>
        </w:r>
        <w:r>
          <w:rPr>
            <w:b/>
            <w:bCs/>
            <w:sz w:val="24"/>
            <w:szCs w:val="24"/>
          </w:rPr>
          <w:fldChar w:fldCharType="end"/>
        </w:r>
        <w:r>
          <w:t xml:space="preserve"> de </w:t>
        </w:r>
        <w:r>
          <w:rPr>
            <w:b/>
            <w:bCs/>
            <w:sz w:val="24"/>
            <w:szCs w:val="24"/>
          </w:rPr>
          <w:t>40</w:t>
        </w:r>
      </w:p>
      <w:p w14:paraId="418B9D67" w14:textId="77777777" w:rsidR="002517B5" w:rsidRDefault="00000000">
        <w:pPr>
          <w:pStyle w:val="Rodap"/>
          <w:jc w:val="right"/>
        </w:pPr>
      </w:p>
    </w:sdtContent>
  </w:sdt>
  <w:p w14:paraId="242247C5" w14:textId="77777777" w:rsidR="002517B5" w:rsidRDefault="002517B5">
    <w:pPr>
      <w:tabs>
        <w:tab w:val="left" w:pos="6990"/>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826154"/>
      <w:docPartObj>
        <w:docPartGallery w:val="Page Numbers (Top of Page)"/>
        <w:docPartUnique/>
      </w:docPartObj>
    </w:sdtPr>
    <w:sdtContent>
      <w:p w14:paraId="68BC3CEB" w14:textId="77777777" w:rsidR="002517B5" w:rsidRDefault="001E31AE">
        <w:pPr>
          <w:pStyle w:val="Rodap"/>
          <w:jc w:val="right"/>
          <w:rPr>
            <w:b/>
            <w:bCs/>
            <w:sz w:val="24"/>
            <w:szCs w:val="24"/>
          </w:rPr>
        </w:pPr>
        <w:r>
          <w:t xml:space="preserve">Página </w:t>
        </w:r>
        <w:r>
          <w:rPr>
            <w:b/>
            <w:bCs/>
            <w:sz w:val="24"/>
            <w:szCs w:val="24"/>
          </w:rPr>
          <w:fldChar w:fldCharType="begin"/>
        </w:r>
        <w:r>
          <w:rPr>
            <w:b/>
            <w:bCs/>
            <w:sz w:val="24"/>
            <w:szCs w:val="24"/>
          </w:rPr>
          <w:instrText xml:space="preserve"> PAGE </w:instrText>
        </w:r>
        <w:r>
          <w:rPr>
            <w:b/>
            <w:bCs/>
            <w:sz w:val="24"/>
            <w:szCs w:val="24"/>
          </w:rPr>
          <w:fldChar w:fldCharType="separate"/>
        </w:r>
        <w:r>
          <w:rPr>
            <w:b/>
            <w:bCs/>
            <w:sz w:val="24"/>
            <w:szCs w:val="24"/>
          </w:rPr>
          <w:t>4</w:t>
        </w:r>
        <w:r>
          <w:rPr>
            <w:b/>
            <w:bCs/>
            <w:sz w:val="24"/>
            <w:szCs w:val="24"/>
          </w:rPr>
          <w:fldChar w:fldCharType="end"/>
        </w:r>
        <w:r>
          <w:t xml:space="preserve"> de </w:t>
        </w:r>
        <w:r>
          <w:rPr>
            <w:b/>
            <w:bCs/>
            <w:sz w:val="24"/>
            <w:szCs w:val="24"/>
          </w:rPr>
          <w:t>40</w:t>
        </w:r>
      </w:p>
      <w:p w14:paraId="1879FD48" w14:textId="77777777" w:rsidR="002517B5" w:rsidRDefault="00000000">
        <w:pPr>
          <w:pStyle w:val="Rodap"/>
          <w:jc w:val="right"/>
        </w:pPr>
      </w:p>
    </w:sdtContent>
  </w:sdt>
  <w:p w14:paraId="1AF67AF1" w14:textId="77777777" w:rsidR="002517B5" w:rsidRDefault="002517B5">
    <w:pPr>
      <w:tabs>
        <w:tab w:val="left" w:pos="6990"/>
      </w:tabs>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6518460"/>
      <w:docPartObj>
        <w:docPartGallery w:val="Page Numbers (Top of Page)"/>
        <w:docPartUnique/>
      </w:docPartObj>
    </w:sdtPr>
    <w:sdtContent>
      <w:p w14:paraId="60434384" w14:textId="77777777" w:rsidR="002517B5" w:rsidRDefault="001E31AE">
        <w:pPr>
          <w:pStyle w:val="Rodap"/>
          <w:jc w:val="right"/>
          <w:rPr>
            <w:b/>
            <w:bCs/>
            <w:sz w:val="24"/>
            <w:szCs w:val="24"/>
          </w:rPr>
        </w:pPr>
        <w:r>
          <w:t xml:space="preserve">Página </w:t>
        </w:r>
        <w:r>
          <w:rPr>
            <w:b/>
            <w:bCs/>
            <w:sz w:val="24"/>
            <w:szCs w:val="24"/>
          </w:rPr>
          <w:fldChar w:fldCharType="begin"/>
        </w:r>
        <w:r>
          <w:rPr>
            <w:b/>
            <w:bCs/>
            <w:sz w:val="24"/>
            <w:szCs w:val="24"/>
          </w:rPr>
          <w:instrText xml:space="preserve"> PAGE </w:instrText>
        </w:r>
        <w:r>
          <w:rPr>
            <w:b/>
            <w:bCs/>
            <w:sz w:val="24"/>
            <w:szCs w:val="24"/>
          </w:rPr>
          <w:fldChar w:fldCharType="separate"/>
        </w:r>
        <w:r>
          <w:rPr>
            <w:b/>
            <w:bCs/>
            <w:sz w:val="24"/>
            <w:szCs w:val="24"/>
          </w:rPr>
          <w:t>5</w:t>
        </w:r>
        <w:r>
          <w:rPr>
            <w:b/>
            <w:bCs/>
            <w:sz w:val="24"/>
            <w:szCs w:val="24"/>
          </w:rPr>
          <w:fldChar w:fldCharType="end"/>
        </w:r>
        <w:r>
          <w:t xml:space="preserve"> de </w:t>
        </w:r>
        <w:r>
          <w:rPr>
            <w:b/>
            <w:bCs/>
            <w:sz w:val="24"/>
            <w:szCs w:val="24"/>
          </w:rPr>
          <w:t>40</w:t>
        </w:r>
      </w:p>
      <w:p w14:paraId="0F82169E" w14:textId="77777777" w:rsidR="002517B5" w:rsidRDefault="00000000">
        <w:pPr>
          <w:pStyle w:val="Rodap"/>
          <w:jc w:val="right"/>
        </w:pPr>
      </w:p>
    </w:sdtContent>
  </w:sdt>
  <w:p w14:paraId="0CAA61F3" w14:textId="77777777" w:rsidR="002517B5" w:rsidRDefault="002517B5">
    <w:pPr>
      <w:tabs>
        <w:tab w:val="left" w:pos="6990"/>
      </w:tabs>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02171" w14:textId="77777777" w:rsidR="002517B5" w:rsidRDefault="002517B5"/>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1825675"/>
      <w:docPartObj>
        <w:docPartGallery w:val="Page Numbers (Top of Page)"/>
        <w:docPartUnique/>
      </w:docPartObj>
    </w:sdtPr>
    <w:sdtContent>
      <w:p w14:paraId="3149EB45" w14:textId="77777777" w:rsidR="002517B5" w:rsidRDefault="001E31AE">
        <w:pPr>
          <w:pStyle w:val="Rodap"/>
          <w:jc w:val="right"/>
          <w:rPr>
            <w:b/>
            <w:bCs/>
            <w:sz w:val="24"/>
            <w:szCs w:val="24"/>
          </w:rPr>
        </w:pPr>
        <w:r>
          <w:t xml:space="preserve">Página </w:t>
        </w:r>
        <w:r>
          <w:rPr>
            <w:b/>
            <w:bCs/>
            <w:sz w:val="24"/>
            <w:szCs w:val="24"/>
          </w:rPr>
          <w:fldChar w:fldCharType="begin"/>
        </w:r>
        <w:r>
          <w:rPr>
            <w:b/>
            <w:bCs/>
            <w:sz w:val="24"/>
            <w:szCs w:val="24"/>
          </w:rPr>
          <w:instrText xml:space="preserve"> PAGE </w:instrText>
        </w:r>
        <w:r>
          <w:rPr>
            <w:b/>
            <w:bCs/>
            <w:sz w:val="24"/>
            <w:szCs w:val="24"/>
          </w:rPr>
          <w:fldChar w:fldCharType="separate"/>
        </w:r>
        <w:r>
          <w:rPr>
            <w:b/>
            <w:bCs/>
            <w:sz w:val="24"/>
            <w:szCs w:val="24"/>
          </w:rPr>
          <w:t>6</w:t>
        </w:r>
        <w:r>
          <w:rPr>
            <w:b/>
            <w:bCs/>
            <w:sz w:val="24"/>
            <w:szCs w:val="24"/>
          </w:rPr>
          <w:fldChar w:fldCharType="end"/>
        </w:r>
        <w:r>
          <w:t xml:space="preserve"> de </w:t>
        </w:r>
        <w:r>
          <w:rPr>
            <w:b/>
            <w:bCs/>
            <w:sz w:val="24"/>
            <w:szCs w:val="24"/>
          </w:rPr>
          <w:t>40</w:t>
        </w:r>
      </w:p>
      <w:p w14:paraId="7BD3832A" w14:textId="77777777" w:rsidR="002517B5" w:rsidRDefault="00000000">
        <w:pPr>
          <w:pStyle w:val="Rodap"/>
          <w:jc w:val="right"/>
        </w:pPr>
      </w:p>
    </w:sdtContent>
  </w:sdt>
  <w:p w14:paraId="7C5BDEEF" w14:textId="77777777" w:rsidR="002517B5" w:rsidRDefault="002517B5">
    <w:pPr>
      <w:tabs>
        <w:tab w:val="left" w:pos="6990"/>
      </w:tabs>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76A73" w14:textId="77777777" w:rsidR="002517B5" w:rsidRDefault="002517B5"/>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9854352"/>
      <w:docPartObj>
        <w:docPartGallery w:val="Page Numbers (Top of Page)"/>
        <w:docPartUnique/>
      </w:docPartObj>
    </w:sdtPr>
    <w:sdtContent>
      <w:p w14:paraId="4BB1F0E4" w14:textId="77777777" w:rsidR="002517B5" w:rsidRDefault="001E31AE">
        <w:pPr>
          <w:pStyle w:val="Rodap"/>
          <w:jc w:val="right"/>
          <w:rPr>
            <w:b/>
            <w:bCs/>
            <w:sz w:val="24"/>
            <w:szCs w:val="24"/>
          </w:rPr>
        </w:pPr>
        <w:r>
          <w:t xml:space="preserve">Página </w:t>
        </w:r>
        <w:r>
          <w:rPr>
            <w:b/>
            <w:bCs/>
            <w:sz w:val="24"/>
            <w:szCs w:val="24"/>
          </w:rPr>
          <w:fldChar w:fldCharType="begin"/>
        </w:r>
        <w:r>
          <w:rPr>
            <w:b/>
            <w:bCs/>
            <w:sz w:val="24"/>
            <w:szCs w:val="24"/>
          </w:rPr>
          <w:instrText xml:space="preserve"> PAGE </w:instrText>
        </w:r>
        <w:r>
          <w:rPr>
            <w:b/>
            <w:bCs/>
            <w:sz w:val="24"/>
            <w:szCs w:val="24"/>
          </w:rPr>
          <w:fldChar w:fldCharType="separate"/>
        </w:r>
        <w:r>
          <w:rPr>
            <w:b/>
            <w:bCs/>
            <w:sz w:val="24"/>
            <w:szCs w:val="24"/>
          </w:rPr>
          <w:t>7</w:t>
        </w:r>
        <w:r>
          <w:rPr>
            <w:b/>
            <w:bCs/>
            <w:sz w:val="24"/>
            <w:szCs w:val="24"/>
          </w:rPr>
          <w:fldChar w:fldCharType="end"/>
        </w:r>
        <w:r>
          <w:t xml:space="preserve"> de </w:t>
        </w:r>
        <w:r>
          <w:rPr>
            <w:b/>
            <w:bCs/>
            <w:sz w:val="24"/>
            <w:szCs w:val="24"/>
          </w:rPr>
          <w:t>40</w:t>
        </w:r>
      </w:p>
      <w:p w14:paraId="047332DF" w14:textId="77777777" w:rsidR="002517B5" w:rsidRDefault="00000000">
        <w:pPr>
          <w:pStyle w:val="Rodap"/>
          <w:jc w:val="right"/>
        </w:pPr>
      </w:p>
    </w:sdtContent>
  </w:sdt>
  <w:p w14:paraId="527358E5" w14:textId="77777777" w:rsidR="002517B5" w:rsidRDefault="002517B5">
    <w:pPr>
      <w:tabs>
        <w:tab w:val="left" w:pos="6990"/>
      </w:tabs>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50590" w14:textId="77777777" w:rsidR="002517B5" w:rsidRDefault="002517B5"/>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8972467"/>
      <w:docPartObj>
        <w:docPartGallery w:val="Page Numbers (Top of Page)"/>
        <w:docPartUnique/>
      </w:docPartObj>
    </w:sdtPr>
    <w:sdtContent>
      <w:p w14:paraId="78B8AA99" w14:textId="77777777" w:rsidR="002517B5" w:rsidRDefault="001E31AE">
        <w:pPr>
          <w:pStyle w:val="Rodap"/>
          <w:jc w:val="right"/>
          <w:rPr>
            <w:b/>
            <w:bCs/>
            <w:sz w:val="24"/>
            <w:szCs w:val="24"/>
          </w:rPr>
        </w:pPr>
        <w:r>
          <w:t xml:space="preserve">Página </w:t>
        </w:r>
        <w:r>
          <w:rPr>
            <w:b/>
            <w:bCs/>
            <w:sz w:val="24"/>
            <w:szCs w:val="24"/>
          </w:rPr>
          <w:fldChar w:fldCharType="begin"/>
        </w:r>
        <w:r>
          <w:rPr>
            <w:b/>
            <w:bCs/>
            <w:sz w:val="24"/>
            <w:szCs w:val="24"/>
          </w:rPr>
          <w:instrText xml:space="preserve"> PAGE </w:instrText>
        </w:r>
        <w:r>
          <w:rPr>
            <w:b/>
            <w:bCs/>
            <w:sz w:val="24"/>
            <w:szCs w:val="24"/>
          </w:rPr>
          <w:fldChar w:fldCharType="separate"/>
        </w:r>
        <w:r>
          <w:rPr>
            <w:b/>
            <w:bCs/>
            <w:sz w:val="24"/>
            <w:szCs w:val="24"/>
          </w:rPr>
          <w:t>8</w:t>
        </w:r>
        <w:r>
          <w:rPr>
            <w:b/>
            <w:bCs/>
            <w:sz w:val="24"/>
            <w:szCs w:val="24"/>
          </w:rPr>
          <w:fldChar w:fldCharType="end"/>
        </w:r>
        <w:r>
          <w:t xml:space="preserve"> de </w:t>
        </w:r>
        <w:r>
          <w:rPr>
            <w:b/>
            <w:bCs/>
            <w:sz w:val="24"/>
            <w:szCs w:val="24"/>
          </w:rPr>
          <w:t>40</w:t>
        </w:r>
      </w:p>
      <w:p w14:paraId="5F75A6A4" w14:textId="77777777" w:rsidR="002517B5" w:rsidRDefault="00000000">
        <w:pPr>
          <w:pStyle w:val="Rodap"/>
          <w:jc w:val="right"/>
        </w:pPr>
      </w:p>
    </w:sdtContent>
  </w:sdt>
  <w:p w14:paraId="3F86D38B" w14:textId="77777777" w:rsidR="002517B5" w:rsidRDefault="002517B5">
    <w:pPr>
      <w:tabs>
        <w:tab w:val="left" w:pos="6990"/>
      </w:tabs>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A42DF" w14:textId="77777777" w:rsidR="002517B5" w:rsidRDefault="002517B5"/>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324825"/>
      <w:docPartObj>
        <w:docPartGallery w:val="Page Numbers (Top of Page)"/>
        <w:docPartUnique/>
      </w:docPartObj>
    </w:sdtPr>
    <w:sdtContent>
      <w:p w14:paraId="1F51E171" w14:textId="77777777" w:rsidR="002517B5" w:rsidRDefault="001E31AE">
        <w:pPr>
          <w:pStyle w:val="Rodap"/>
          <w:jc w:val="right"/>
          <w:rPr>
            <w:b/>
            <w:bCs/>
            <w:sz w:val="24"/>
            <w:szCs w:val="24"/>
          </w:rPr>
        </w:pPr>
        <w:r>
          <w:t xml:space="preserve">Página </w:t>
        </w:r>
        <w:r>
          <w:rPr>
            <w:b/>
            <w:bCs/>
            <w:sz w:val="24"/>
            <w:szCs w:val="24"/>
          </w:rPr>
          <w:fldChar w:fldCharType="begin"/>
        </w:r>
        <w:r>
          <w:rPr>
            <w:b/>
            <w:bCs/>
            <w:sz w:val="24"/>
            <w:szCs w:val="24"/>
          </w:rPr>
          <w:instrText xml:space="preserve"> PAGE </w:instrText>
        </w:r>
        <w:r>
          <w:rPr>
            <w:b/>
            <w:bCs/>
            <w:sz w:val="24"/>
            <w:szCs w:val="24"/>
          </w:rPr>
          <w:fldChar w:fldCharType="separate"/>
        </w:r>
        <w:r>
          <w:rPr>
            <w:b/>
            <w:bCs/>
            <w:sz w:val="24"/>
            <w:szCs w:val="24"/>
          </w:rPr>
          <w:t>9</w:t>
        </w:r>
        <w:r>
          <w:rPr>
            <w:b/>
            <w:bCs/>
            <w:sz w:val="24"/>
            <w:szCs w:val="24"/>
          </w:rPr>
          <w:fldChar w:fldCharType="end"/>
        </w:r>
        <w:r>
          <w:t xml:space="preserve"> de </w:t>
        </w:r>
        <w:r>
          <w:rPr>
            <w:b/>
            <w:bCs/>
            <w:sz w:val="24"/>
            <w:szCs w:val="24"/>
          </w:rPr>
          <w:t>40</w:t>
        </w:r>
      </w:p>
      <w:p w14:paraId="2342679F" w14:textId="77777777" w:rsidR="002517B5" w:rsidRDefault="00000000">
        <w:pPr>
          <w:pStyle w:val="Rodap"/>
          <w:jc w:val="right"/>
        </w:pPr>
      </w:p>
    </w:sdtContent>
  </w:sdt>
  <w:p w14:paraId="458E01BF" w14:textId="77777777" w:rsidR="002517B5" w:rsidRDefault="002517B5">
    <w:pPr>
      <w:tabs>
        <w:tab w:val="left" w:pos="6990"/>
      </w:tabs>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BC2E1" w14:textId="77777777" w:rsidR="002517B5" w:rsidRDefault="002517B5"/>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1713001"/>
      <w:docPartObj>
        <w:docPartGallery w:val="Page Numbers (Top of Page)"/>
        <w:docPartUnique/>
      </w:docPartObj>
    </w:sdtPr>
    <w:sdtContent>
      <w:p w14:paraId="5348ECE9" w14:textId="77777777" w:rsidR="002517B5" w:rsidRDefault="001E31AE">
        <w:pPr>
          <w:pStyle w:val="Rodap"/>
          <w:jc w:val="right"/>
          <w:rPr>
            <w:b/>
            <w:bCs/>
            <w:sz w:val="24"/>
            <w:szCs w:val="24"/>
          </w:rPr>
        </w:pPr>
        <w:r>
          <w:t xml:space="preserve">Página </w:t>
        </w:r>
        <w:r>
          <w:rPr>
            <w:b/>
            <w:bCs/>
            <w:sz w:val="24"/>
            <w:szCs w:val="24"/>
          </w:rPr>
          <w:fldChar w:fldCharType="begin"/>
        </w:r>
        <w:r>
          <w:rPr>
            <w:b/>
            <w:bCs/>
            <w:sz w:val="24"/>
            <w:szCs w:val="24"/>
          </w:rPr>
          <w:instrText xml:space="preserve"> PAGE </w:instrText>
        </w:r>
        <w:r>
          <w:rPr>
            <w:b/>
            <w:bCs/>
            <w:sz w:val="24"/>
            <w:szCs w:val="24"/>
          </w:rPr>
          <w:fldChar w:fldCharType="separate"/>
        </w:r>
        <w:r>
          <w:rPr>
            <w:b/>
            <w:bCs/>
            <w:sz w:val="24"/>
            <w:szCs w:val="24"/>
          </w:rPr>
          <w:t>23</w:t>
        </w:r>
        <w:r>
          <w:rPr>
            <w:b/>
            <w:bCs/>
            <w:sz w:val="24"/>
            <w:szCs w:val="24"/>
          </w:rPr>
          <w:fldChar w:fldCharType="end"/>
        </w:r>
        <w:r>
          <w:t xml:space="preserve"> de </w:t>
        </w:r>
        <w:r>
          <w:rPr>
            <w:b/>
            <w:bCs/>
            <w:sz w:val="24"/>
            <w:szCs w:val="24"/>
          </w:rPr>
          <w:t>40</w:t>
        </w:r>
      </w:p>
      <w:p w14:paraId="2FB57D7D" w14:textId="77777777" w:rsidR="002517B5" w:rsidRDefault="00000000">
        <w:pPr>
          <w:pStyle w:val="Rodap"/>
          <w:jc w:val="right"/>
        </w:pPr>
      </w:p>
    </w:sdtContent>
  </w:sdt>
  <w:p w14:paraId="609BEBE4" w14:textId="77777777" w:rsidR="002517B5" w:rsidRDefault="002517B5">
    <w:pPr>
      <w:tabs>
        <w:tab w:val="left" w:pos="6990"/>
      </w:tabs>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C838B" w14:textId="77777777" w:rsidR="002517B5" w:rsidRDefault="002517B5"/>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0666287"/>
      <w:docPartObj>
        <w:docPartGallery w:val="Page Numbers (Top of Page)"/>
        <w:docPartUnique/>
      </w:docPartObj>
    </w:sdtPr>
    <w:sdtContent>
      <w:p w14:paraId="6D3F763B" w14:textId="77777777" w:rsidR="002517B5" w:rsidRDefault="001E31AE">
        <w:pPr>
          <w:pStyle w:val="Rodap"/>
          <w:jc w:val="right"/>
          <w:rPr>
            <w:b/>
            <w:bCs/>
            <w:sz w:val="24"/>
            <w:szCs w:val="24"/>
          </w:rPr>
        </w:pPr>
        <w:r>
          <w:t xml:space="preserve">Página </w:t>
        </w:r>
        <w:r>
          <w:rPr>
            <w:b/>
            <w:bCs/>
            <w:sz w:val="24"/>
            <w:szCs w:val="24"/>
          </w:rPr>
          <w:fldChar w:fldCharType="begin"/>
        </w:r>
        <w:r>
          <w:rPr>
            <w:b/>
            <w:bCs/>
            <w:sz w:val="24"/>
            <w:szCs w:val="24"/>
          </w:rPr>
          <w:instrText xml:space="preserve"> PAGE </w:instrText>
        </w:r>
        <w:r>
          <w:rPr>
            <w:b/>
            <w:bCs/>
            <w:sz w:val="24"/>
            <w:szCs w:val="24"/>
          </w:rPr>
          <w:fldChar w:fldCharType="separate"/>
        </w:r>
        <w:r>
          <w:rPr>
            <w:b/>
            <w:bCs/>
            <w:sz w:val="24"/>
            <w:szCs w:val="24"/>
          </w:rPr>
          <w:t>24</w:t>
        </w:r>
        <w:r>
          <w:rPr>
            <w:b/>
            <w:bCs/>
            <w:sz w:val="24"/>
            <w:szCs w:val="24"/>
          </w:rPr>
          <w:fldChar w:fldCharType="end"/>
        </w:r>
        <w:r>
          <w:t xml:space="preserve"> de </w:t>
        </w:r>
        <w:r>
          <w:rPr>
            <w:b/>
            <w:bCs/>
            <w:sz w:val="24"/>
            <w:szCs w:val="24"/>
          </w:rPr>
          <w:t>40</w:t>
        </w:r>
      </w:p>
      <w:p w14:paraId="36A7A740" w14:textId="77777777" w:rsidR="002517B5" w:rsidRDefault="00000000">
        <w:pPr>
          <w:pStyle w:val="Rodap"/>
          <w:jc w:val="right"/>
        </w:pPr>
      </w:p>
    </w:sdtContent>
  </w:sdt>
  <w:p w14:paraId="58C818CA" w14:textId="77777777" w:rsidR="002517B5" w:rsidRDefault="002517B5">
    <w:pPr>
      <w:tabs>
        <w:tab w:val="left" w:pos="6990"/>
      </w:tabs>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B7A3E" w14:textId="77777777" w:rsidR="002517B5" w:rsidRDefault="002517B5"/>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3549677"/>
      <w:docPartObj>
        <w:docPartGallery w:val="Page Numbers (Top of Page)"/>
        <w:docPartUnique/>
      </w:docPartObj>
    </w:sdtPr>
    <w:sdtContent>
      <w:p w14:paraId="52A8FC58" w14:textId="77777777" w:rsidR="002517B5" w:rsidRDefault="001E31AE">
        <w:pPr>
          <w:pStyle w:val="Rodap"/>
          <w:jc w:val="right"/>
          <w:rPr>
            <w:b/>
            <w:bCs/>
            <w:sz w:val="24"/>
            <w:szCs w:val="24"/>
          </w:rPr>
        </w:pPr>
        <w:r>
          <w:t xml:space="preserve">Página </w:t>
        </w:r>
        <w:r>
          <w:rPr>
            <w:b/>
            <w:bCs/>
            <w:sz w:val="24"/>
            <w:szCs w:val="24"/>
          </w:rPr>
          <w:fldChar w:fldCharType="begin"/>
        </w:r>
        <w:r>
          <w:rPr>
            <w:b/>
            <w:bCs/>
            <w:sz w:val="24"/>
            <w:szCs w:val="24"/>
          </w:rPr>
          <w:instrText xml:space="preserve"> PAGE </w:instrText>
        </w:r>
        <w:r>
          <w:rPr>
            <w:b/>
            <w:bCs/>
            <w:sz w:val="24"/>
            <w:szCs w:val="24"/>
          </w:rPr>
          <w:fldChar w:fldCharType="separate"/>
        </w:r>
        <w:r>
          <w:rPr>
            <w:b/>
            <w:bCs/>
            <w:sz w:val="24"/>
            <w:szCs w:val="24"/>
          </w:rPr>
          <w:t>41</w:t>
        </w:r>
        <w:r>
          <w:rPr>
            <w:b/>
            <w:bCs/>
            <w:sz w:val="24"/>
            <w:szCs w:val="24"/>
          </w:rPr>
          <w:fldChar w:fldCharType="end"/>
        </w:r>
        <w:r>
          <w:t xml:space="preserve"> de </w:t>
        </w:r>
        <w:r>
          <w:rPr>
            <w:b/>
            <w:bCs/>
            <w:sz w:val="24"/>
            <w:szCs w:val="24"/>
          </w:rPr>
          <w:t>40</w:t>
        </w:r>
      </w:p>
      <w:p w14:paraId="37E5A8C4" w14:textId="77777777" w:rsidR="002517B5" w:rsidRDefault="00000000">
        <w:pPr>
          <w:pStyle w:val="Rodap"/>
          <w:jc w:val="right"/>
        </w:pPr>
      </w:p>
    </w:sdtContent>
  </w:sdt>
  <w:p w14:paraId="00883728" w14:textId="77777777" w:rsidR="002517B5" w:rsidRDefault="002517B5">
    <w:pPr>
      <w:tabs>
        <w:tab w:val="left" w:pos="6990"/>
      </w:tabs>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6D727" w14:textId="77777777" w:rsidR="002517B5" w:rsidRDefault="002517B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365AF" w14:textId="77777777" w:rsidR="000617D7" w:rsidRDefault="000617D7">
      <w:pPr>
        <w:spacing w:after="0" w:line="240" w:lineRule="auto"/>
      </w:pPr>
      <w:r>
        <w:separator/>
      </w:r>
    </w:p>
  </w:footnote>
  <w:footnote w:type="continuationSeparator" w:id="0">
    <w:p w14:paraId="7D856597" w14:textId="77777777" w:rsidR="000617D7" w:rsidRDefault="000617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4CF53" w14:textId="725A4B2F" w:rsidR="00920E95" w:rsidRDefault="00920E95">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6616" w:type="dxa"/>
      <w:jc w:val="center"/>
      <w:tblLayout w:type="fixed"/>
      <w:tblLook w:val="04A0" w:firstRow="1" w:lastRow="0" w:firstColumn="1" w:lastColumn="0" w:noHBand="0" w:noVBand="1"/>
    </w:tblPr>
    <w:tblGrid>
      <w:gridCol w:w="1026"/>
      <w:gridCol w:w="5590"/>
    </w:tblGrid>
    <w:tr w:rsidR="002517B5" w14:paraId="69729D58" w14:textId="77777777">
      <w:trPr>
        <w:jc w:val="center"/>
      </w:trPr>
      <w:tc>
        <w:tcPr>
          <w:tcW w:w="1026" w:type="dxa"/>
          <w:tcBorders>
            <w:top w:val="nil"/>
            <w:left w:val="nil"/>
            <w:bottom w:val="nil"/>
            <w:right w:val="nil"/>
          </w:tcBorders>
        </w:tcPr>
        <w:p w14:paraId="440AA20A" w14:textId="77777777" w:rsidR="002517B5" w:rsidRDefault="001E31AE">
          <w:pPr>
            <w:pStyle w:val="Cabealho"/>
            <w:jc w:val="center"/>
            <w:rPr>
              <w:rFonts w:ascii="Arial" w:hAnsi="Arial" w:cs="Arial"/>
              <w:b/>
              <w:color w:val="636B3E"/>
              <w:sz w:val="24"/>
              <w:szCs w:val="23"/>
            </w:rPr>
          </w:pPr>
          <w:r>
            <w:rPr>
              <w:rFonts w:eastAsia="Calibri"/>
              <w:noProof/>
            </w:rPr>
            <w:drawing>
              <wp:inline distT="0" distB="0" distL="0" distR="0" wp14:anchorId="57A9AD33" wp14:editId="23667471">
                <wp:extent cx="514350" cy="342900"/>
                <wp:effectExtent l="0" t="0" r="0" b="0"/>
                <wp:docPr id="3" name="Imagem 749016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749016399"/>
                        <pic:cNvPicPr>
                          <a:picLocks noChangeAspect="1" noChangeArrowheads="1"/>
                        </pic:cNvPicPr>
                      </pic:nvPicPr>
                      <pic:blipFill>
                        <a:blip r:embed="rId1"/>
                        <a:stretch>
                          <a:fillRect/>
                        </a:stretch>
                      </pic:blipFill>
                      <pic:spPr bwMode="auto">
                        <a:xfrm>
                          <a:off x="0" y="0"/>
                          <a:ext cx="514350" cy="342900"/>
                        </a:xfrm>
                        <a:prstGeom prst="rect">
                          <a:avLst/>
                        </a:prstGeom>
                        <a:noFill/>
                      </pic:spPr>
                    </pic:pic>
                  </a:graphicData>
                </a:graphic>
              </wp:inline>
            </w:drawing>
          </w:r>
        </w:p>
      </w:tc>
      <w:tc>
        <w:tcPr>
          <w:tcW w:w="5590" w:type="dxa"/>
          <w:tcBorders>
            <w:top w:val="nil"/>
            <w:left w:val="nil"/>
            <w:bottom w:val="nil"/>
            <w:right w:val="nil"/>
          </w:tcBorders>
          <w:vAlign w:val="center"/>
        </w:tcPr>
        <w:p w14:paraId="66F72FB9" w14:textId="77777777" w:rsidR="002517B5" w:rsidRDefault="001E31AE">
          <w:pPr>
            <w:pStyle w:val="Cabealho"/>
            <w:jc w:val="center"/>
            <w:rPr>
              <w:rFonts w:ascii="Arial" w:hAnsi="Arial" w:cs="Arial"/>
              <w:b/>
              <w:sz w:val="24"/>
              <w:szCs w:val="23"/>
            </w:rPr>
          </w:pPr>
          <w:r>
            <w:rPr>
              <w:rFonts w:ascii="Arial" w:eastAsia="Calibri" w:hAnsi="Arial" w:cs="Arial"/>
              <w:b/>
              <w:sz w:val="24"/>
              <w:szCs w:val="23"/>
            </w:rPr>
            <w:t>INDÚSTRIA DE MATERIAL BÉLICO DO BRASIL</w:t>
          </w:r>
        </w:p>
        <w:p w14:paraId="33EEC119" w14:textId="77777777" w:rsidR="002517B5" w:rsidRDefault="001E31AE">
          <w:pPr>
            <w:pStyle w:val="Cabealho"/>
            <w:jc w:val="center"/>
            <w:rPr>
              <w:rFonts w:ascii="Arial" w:hAnsi="Arial" w:cs="Arial"/>
              <w:i/>
              <w:color w:val="636B3E"/>
              <w:sz w:val="15"/>
              <w:szCs w:val="15"/>
            </w:rPr>
          </w:pPr>
          <w:r>
            <w:rPr>
              <w:rFonts w:ascii="Arial" w:eastAsia="Calibri" w:hAnsi="Arial" w:cs="Arial"/>
              <w:i/>
              <w:sz w:val="15"/>
              <w:szCs w:val="15"/>
            </w:rPr>
            <w:t>“Vinculada ao Ministério da Defesa por intermédio do Comando do Exército”</w:t>
          </w:r>
        </w:p>
      </w:tc>
    </w:tr>
  </w:tbl>
  <w:p w14:paraId="6D0B1AD3" w14:textId="0D0341D0" w:rsidR="002517B5" w:rsidRDefault="001E31AE">
    <w:pPr>
      <w:pStyle w:val="Cabealho"/>
    </w:pPr>
    <w:r>
      <w:rPr>
        <w:noProof/>
      </w:rPr>
      <w:drawing>
        <wp:anchor distT="0" distB="0" distL="0" distR="0" simplePos="0" relativeHeight="135" behindDoc="1" locked="0" layoutInCell="0" allowOverlap="1" wp14:anchorId="2C8DD0A5" wp14:editId="578A0941">
          <wp:simplePos x="0" y="0"/>
          <wp:positionH relativeFrom="page">
            <wp:align>right</wp:align>
          </wp:positionH>
          <wp:positionV relativeFrom="paragraph">
            <wp:posOffset>-896620</wp:posOffset>
          </wp:positionV>
          <wp:extent cx="10686415" cy="2725420"/>
          <wp:effectExtent l="0" t="0" r="0" b="0"/>
          <wp:wrapNone/>
          <wp:docPr id="4" name="Imagem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0"/>
                  <pic:cNvPicPr>
                    <a:picLocks noChangeAspect="1" noChangeArrowheads="1"/>
                  </pic:cNvPicPr>
                </pic:nvPicPr>
                <pic:blipFill>
                  <a:blip r:embed="rId2"/>
                  <a:stretch>
                    <a:fillRect/>
                  </a:stretch>
                </pic:blipFill>
                <pic:spPr bwMode="auto">
                  <a:xfrm>
                    <a:off x="0" y="0"/>
                    <a:ext cx="10686415" cy="272542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91960" w14:textId="55888B71" w:rsidR="00920E95" w:rsidRDefault="00920E95">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2C54C" w14:textId="1C2A4BB8" w:rsidR="00920E95" w:rsidRDefault="00000000">
    <w:pPr>
      <w:pStyle w:val="Cabealho"/>
    </w:pPr>
    <w:r>
      <w:rPr>
        <w:noProof/>
      </w:rPr>
      <w:pict w14:anchorId="3451A1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margin-left:0;margin-top:0;width:516.45pt;height:221.35pt;rotation:315;z-index:-251649024;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6616" w:type="dxa"/>
      <w:jc w:val="center"/>
      <w:tblLayout w:type="fixed"/>
      <w:tblLook w:val="04A0" w:firstRow="1" w:lastRow="0" w:firstColumn="1" w:lastColumn="0" w:noHBand="0" w:noVBand="1"/>
    </w:tblPr>
    <w:tblGrid>
      <w:gridCol w:w="1026"/>
      <w:gridCol w:w="5590"/>
    </w:tblGrid>
    <w:tr w:rsidR="002517B5" w14:paraId="7699381E" w14:textId="77777777">
      <w:trPr>
        <w:jc w:val="center"/>
      </w:trPr>
      <w:tc>
        <w:tcPr>
          <w:tcW w:w="1026" w:type="dxa"/>
          <w:tcBorders>
            <w:top w:val="nil"/>
            <w:left w:val="nil"/>
            <w:bottom w:val="nil"/>
            <w:right w:val="nil"/>
          </w:tcBorders>
        </w:tcPr>
        <w:p w14:paraId="5AEB0439" w14:textId="77777777" w:rsidR="002517B5" w:rsidRDefault="001E31AE">
          <w:pPr>
            <w:pStyle w:val="Cabealho"/>
            <w:jc w:val="center"/>
            <w:rPr>
              <w:rFonts w:ascii="Arial" w:hAnsi="Arial" w:cs="Arial"/>
              <w:b/>
              <w:color w:val="636B3E"/>
              <w:sz w:val="24"/>
              <w:szCs w:val="23"/>
            </w:rPr>
          </w:pPr>
          <w:r>
            <w:rPr>
              <w:rFonts w:eastAsia="Calibri"/>
              <w:noProof/>
            </w:rPr>
            <w:drawing>
              <wp:inline distT="0" distB="0" distL="0" distR="0" wp14:anchorId="462546BA" wp14:editId="1F172C5B">
                <wp:extent cx="514350" cy="342900"/>
                <wp:effectExtent l="0" t="0" r="0" b="0"/>
                <wp:docPr id="8" name="Imagem 749016399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m 749016399 Copia 1"/>
                        <pic:cNvPicPr>
                          <a:picLocks noChangeAspect="1" noChangeArrowheads="1"/>
                        </pic:cNvPicPr>
                      </pic:nvPicPr>
                      <pic:blipFill>
                        <a:blip r:embed="rId1"/>
                        <a:stretch>
                          <a:fillRect/>
                        </a:stretch>
                      </pic:blipFill>
                      <pic:spPr bwMode="auto">
                        <a:xfrm>
                          <a:off x="0" y="0"/>
                          <a:ext cx="514350" cy="342900"/>
                        </a:xfrm>
                        <a:prstGeom prst="rect">
                          <a:avLst/>
                        </a:prstGeom>
                        <a:noFill/>
                      </pic:spPr>
                    </pic:pic>
                  </a:graphicData>
                </a:graphic>
              </wp:inline>
            </w:drawing>
          </w:r>
        </w:p>
      </w:tc>
      <w:tc>
        <w:tcPr>
          <w:tcW w:w="5590" w:type="dxa"/>
          <w:tcBorders>
            <w:top w:val="nil"/>
            <w:left w:val="nil"/>
            <w:bottom w:val="nil"/>
            <w:right w:val="nil"/>
          </w:tcBorders>
          <w:vAlign w:val="center"/>
        </w:tcPr>
        <w:p w14:paraId="050DD388" w14:textId="77777777" w:rsidR="002517B5" w:rsidRDefault="001E31AE">
          <w:pPr>
            <w:pStyle w:val="Cabealho"/>
            <w:jc w:val="center"/>
            <w:rPr>
              <w:rFonts w:ascii="Arial" w:hAnsi="Arial" w:cs="Arial"/>
              <w:b/>
              <w:sz w:val="24"/>
              <w:szCs w:val="23"/>
            </w:rPr>
          </w:pPr>
          <w:r>
            <w:rPr>
              <w:rFonts w:ascii="Arial" w:eastAsia="Calibri" w:hAnsi="Arial" w:cs="Arial"/>
              <w:b/>
              <w:sz w:val="24"/>
              <w:szCs w:val="23"/>
            </w:rPr>
            <w:t>INDÚSTRIA DE MATERIAL BÉLICO DO BRASIL</w:t>
          </w:r>
        </w:p>
        <w:p w14:paraId="7E78AD31" w14:textId="77777777" w:rsidR="002517B5" w:rsidRDefault="001E31AE">
          <w:pPr>
            <w:pStyle w:val="Cabealho"/>
            <w:jc w:val="center"/>
            <w:rPr>
              <w:rFonts w:ascii="Arial" w:hAnsi="Arial" w:cs="Arial"/>
              <w:i/>
              <w:color w:val="636B3E"/>
              <w:sz w:val="15"/>
              <w:szCs w:val="15"/>
            </w:rPr>
          </w:pPr>
          <w:r>
            <w:rPr>
              <w:rFonts w:ascii="Arial" w:eastAsia="Calibri" w:hAnsi="Arial" w:cs="Arial"/>
              <w:i/>
              <w:sz w:val="15"/>
              <w:szCs w:val="15"/>
            </w:rPr>
            <w:t>“Vinculada ao Ministério da Defesa por intermédio do Comando do Exército”</w:t>
          </w:r>
        </w:p>
      </w:tc>
    </w:tr>
  </w:tbl>
  <w:p w14:paraId="6F0AD8E5" w14:textId="1DA793DC" w:rsidR="002517B5" w:rsidRDefault="001E31AE">
    <w:pPr>
      <w:pStyle w:val="Cabealho"/>
    </w:pPr>
    <w:r>
      <w:rPr>
        <w:noProof/>
      </w:rPr>
      <w:drawing>
        <wp:anchor distT="0" distB="0" distL="0" distR="0" simplePos="0" relativeHeight="78" behindDoc="1" locked="0" layoutInCell="0" allowOverlap="1" wp14:anchorId="570D7048" wp14:editId="3999501A">
          <wp:simplePos x="0" y="0"/>
          <wp:positionH relativeFrom="page">
            <wp:align>right</wp:align>
          </wp:positionH>
          <wp:positionV relativeFrom="paragraph">
            <wp:posOffset>-896620</wp:posOffset>
          </wp:positionV>
          <wp:extent cx="10686415" cy="2725420"/>
          <wp:effectExtent l="0" t="0" r="0" b="0"/>
          <wp:wrapNone/>
          <wp:docPr id="9" name="Imagem 0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m 0 Copia 1"/>
                  <pic:cNvPicPr>
                    <a:picLocks noChangeAspect="1" noChangeArrowheads="1"/>
                  </pic:cNvPicPr>
                </pic:nvPicPr>
                <pic:blipFill>
                  <a:blip r:embed="rId2"/>
                  <a:stretch>
                    <a:fillRect/>
                  </a:stretch>
                </pic:blipFill>
                <pic:spPr bwMode="auto">
                  <a:xfrm>
                    <a:off x="0" y="0"/>
                    <a:ext cx="10686415" cy="2725420"/>
                  </a:xfrm>
                  <a:prstGeom prst="rect">
                    <a:avLst/>
                  </a:prstGeom>
                  <a:noFill/>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DF400" w14:textId="5100863A" w:rsidR="002517B5" w:rsidRDefault="002517B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00134" w14:textId="6F54030B" w:rsidR="00920E95" w:rsidRDefault="00000000">
    <w:pPr>
      <w:pStyle w:val="Cabealho"/>
    </w:pPr>
    <w:r>
      <w:rPr>
        <w:noProof/>
      </w:rPr>
      <w:pict w14:anchorId="4C71AA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5" type="#_x0000_t136" style="position:absolute;margin-left:0;margin-top:0;width:516.45pt;height:221.35pt;rotation:315;z-index:-251639808;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r>
      <w:rPr>
        <w:noProof/>
      </w:rPr>
      <w:pict w14:anchorId="3F9AE780">
        <v:shape id="_x0000_s1034" type="#_x0000_t136" style="position:absolute;margin-left:0;margin-top:0;width:516.45pt;height:221.35pt;rotation:315;z-index:-251640832;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6616" w:type="dxa"/>
      <w:jc w:val="center"/>
      <w:tblLayout w:type="fixed"/>
      <w:tblLook w:val="04A0" w:firstRow="1" w:lastRow="0" w:firstColumn="1" w:lastColumn="0" w:noHBand="0" w:noVBand="1"/>
    </w:tblPr>
    <w:tblGrid>
      <w:gridCol w:w="1026"/>
      <w:gridCol w:w="5590"/>
    </w:tblGrid>
    <w:tr w:rsidR="002517B5" w14:paraId="4F34C4A0" w14:textId="77777777">
      <w:trPr>
        <w:jc w:val="center"/>
      </w:trPr>
      <w:tc>
        <w:tcPr>
          <w:tcW w:w="1026" w:type="dxa"/>
          <w:tcBorders>
            <w:top w:val="nil"/>
            <w:left w:val="nil"/>
            <w:bottom w:val="nil"/>
            <w:right w:val="nil"/>
          </w:tcBorders>
        </w:tcPr>
        <w:p w14:paraId="6478D470" w14:textId="77777777" w:rsidR="002517B5" w:rsidRDefault="001E31AE">
          <w:pPr>
            <w:pStyle w:val="Cabealho"/>
            <w:jc w:val="center"/>
            <w:rPr>
              <w:rFonts w:ascii="Arial" w:hAnsi="Arial" w:cs="Arial"/>
              <w:b/>
              <w:color w:val="636B3E"/>
              <w:sz w:val="24"/>
              <w:szCs w:val="23"/>
            </w:rPr>
          </w:pPr>
          <w:r>
            <w:rPr>
              <w:rFonts w:eastAsia="Calibri"/>
              <w:noProof/>
            </w:rPr>
            <w:drawing>
              <wp:inline distT="0" distB="0" distL="0" distR="0" wp14:anchorId="49A2B609" wp14:editId="022E40C7">
                <wp:extent cx="514350" cy="342900"/>
                <wp:effectExtent l="0" t="0" r="0" b="0"/>
                <wp:docPr id="11" name="Imagem 749016399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m 749016399 Copia 1 Copia 1"/>
                        <pic:cNvPicPr>
                          <a:picLocks noChangeAspect="1" noChangeArrowheads="1"/>
                        </pic:cNvPicPr>
                      </pic:nvPicPr>
                      <pic:blipFill>
                        <a:blip r:embed="rId1"/>
                        <a:stretch>
                          <a:fillRect/>
                        </a:stretch>
                      </pic:blipFill>
                      <pic:spPr bwMode="auto">
                        <a:xfrm>
                          <a:off x="0" y="0"/>
                          <a:ext cx="514350" cy="342900"/>
                        </a:xfrm>
                        <a:prstGeom prst="rect">
                          <a:avLst/>
                        </a:prstGeom>
                        <a:noFill/>
                      </pic:spPr>
                    </pic:pic>
                  </a:graphicData>
                </a:graphic>
              </wp:inline>
            </w:drawing>
          </w:r>
        </w:p>
      </w:tc>
      <w:tc>
        <w:tcPr>
          <w:tcW w:w="5590" w:type="dxa"/>
          <w:tcBorders>
            <w:top w:val="nil"/>
            <w:left w:val="nil"/>
            <w:bottom w:val="nil"/>
            <w:right w:val="nil"/>
          </w:tcBorders>
          <w:vAlign w:val="center"/>
        </w:tcPr>
        <w:p w14:paraId="0A7AB3B8" w14:textId="77777777" w:rsidR="002517B5" w:rsidRDefault="001E31AE">
          <w:pPr>
            <w:pStyle w:val="Cabealho"/>
            <w:jc w:val="center"/>
            <w:rPr>
              <w:rFonts w:ascii="Arial" w:hAnsi="Arial" w:cs="Arial"/>
              <w:b/>
              <w:sz w:val="24"/>
              <w:szCs w:val="23"/>
            </w:rPr>
          </w:pPr>
          <w:r>
            <w:rPr>
              <w:rFonts w:ascii="Arial" w:eastAsia="Calibri" w:hAnsi="Arial" w:cs="Arial"/>
              <w:b/>
              <w:sz w:val="24"/>
              <w:szCs w:val="23"/>
            </w:rPr>
            <w:t>INDÚSTRIA DE MATERIAL BÉLICO DO BRASIL</w:t>
          </w:r>
        </w:p>
        <w:p w14:paraId="204D43F5" w14:textId="77777777" w:rsidR="002517B5" w:rsidRDefault="001E31AE">
          <w:pPr>
            <w:pStyle w:val="Cabealho"/>
            <w:jc w:val="center"/>
            <w:rPr>
              <w:rFonts w:ascii="Arial" w:hAnsi="Arial" w:cs="Arial"/>
              <w:i/>
              <w:color w:val="636B3E"/>
              <w:sz w:val="15"/>
              <w:szCs w:val="15"/>
            </w:rPr>
          </w:pPr>
          <w:r>
            <w:rPr>
              <w:rFonts w:ascii="Arial" w:eastAsia="Calibri" w:hAnsi="Arial" w:cs="Arial"/>
              <w:i/>
              <w:sz w:val="15"/>
              <w:szCs w:val="15"/>
            </w:rPr>
            <w:t>“Vinculada ao Ministério da Defesa por intermédio do Comando do Exército”</w:t>
          </w:r>
        </w:p>
      </w:tc>
    </w:tr>
  </w:tbl>
  <w:p w14:paraId="366817ED" w14:textId="0505AD8B" w:rsidR="002517B5" w:rsidRDefault="001E31AE">
    <w:pPr>
      <w:pStyle w:val="Cabealho"/>
    </w:pPr>
    <w:r>
      <w:rPr>
        <w:noProof/>
      </w:rPr>
      <w:drawing>
        <wp:anchor distT="0" distB="0" distL="0" distR="0" simplePos="0" relativeHeight="80" behindDoc="1" locked="0" layoutInCell="0" allowOverlap="1" wp14:anchorId="4377CD09" wp14:editId="6601BBB2">
          <wp:simplePos x="0" y="0"/>
          <wp:positionH relativeFrom="page">
            <wp:align>right</wp:align>
          </wp:positionH>
          <wp:positionV relativeFrom="paragraph">
            <wp:posOffset>-896620</wp:posOffset>
          </wp:positionV>
          <wp:extent cx="10686415" cy="2725420"/>
          <wp:effectExtent l="0" t="0" r="0" b="0"/>
          <wp:wrapNone/>
          <wp:docPr id="12" name="Imagem 0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m 0 Copia 1 Copia 1"/>
                  <pic:cNvPicPr>
                    <a:picLocks noChangeAspect="1" noChangeArrowheads="1"/>
                  </pic:cNvPicPr>
                </pic:nvPicPr>
                <pic:blipFill>
                  <a:blip r:embed="rId2"/>
                  <a:stretch>
                    <a:fillRect/>
                  </a:stretch>
                </pic:blipFill>
                <pic:spPr bwMode="auto">
                  <a:xfrm>
                    <a:off x="0" y="0"/>
                    <a:ext cx="10686415" cy="2725420"/>
                  </a:xfrm>
                  <a:prstGeom prst="rect">
                    <a:avLst/>
                  </a:prstGeom>
                  <a:noFill/>
                </pic:spPr>
              </pic:pic>
            </a:graphicData>
          </a:graphic>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B6044" w14:textId="40E0135F" w:rsidR="002517B5" w:rsidRDefault="002517B5"/>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685BC" w14:textId="249B0D83" w:rsidR="00920E95" w:rsidRDefault="00000000">
    <w:pPr>
      <w:pStyle w:val="Cabealho"/>
    </w:pPr>
    <w:r>
      <w:rPr>
        <w:noProof/>
      </w:rPr>
      <w:pict w14:anchorId="035661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1" type="#_x0000_t136" style="position:absolute;margin-left:0;margin-top:0;width:516.45pt;height:221.35pt;rotation:315;z-index:-251629568;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r>
      <w:rPr>
        <w:noProof/>
      </w:rPr>
      <w:pict w14:anchorId="23F40717">
        <v:shape id="_x0000_s1040" type="#_x0000_t136" style="position:absolute;margin-left:0;margin-top:0;width:516.45pt;height:221.35pt;rotation:315;z-index:-251630592;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r>
      <w:rPr>
        <w:noProof/>
      </w:rPr>
      <w:pict w14:anchorId="63C0C79C">
        <v:shape id="_x0000_s1039" type="#_x0000_t136" style="position:absolute;margin-left:0;margin-top:0;width:516.45pt;height:221.35pt;rotation:315;z-index:-251631616;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6616" w:type="dxa"/>
      <w:jc w:val="center"/>
      <w:tblLayout w:type="fixed"/>
      <w:tblLook w:val="04A0" w:firstRow="1" w:lastRow="0" w:firstColumn="1" w:lastColumn="0" w:noHBand="0" w:noVBand="1"/>
    </w:tblPr>
    <w:tblGrid>
      <w:gridCol w:w="1026"/>
      <w:gridCol w:w="5590"/>
    </w:tblGrid>
    <w:tr w:rsidR="002517B5" w14:paraId="55A0E7DA" w14:textId="77777777">
      <w:trPr>
        <w:jc w:val="center"/>
      </w:trPr>
      <w:tc>
        <w:tcPr>
          <w:tcW w:w="1026" w:type="dxa"/>
          <w:tcBorders>
            <w:top w:val="nil"/>
            <w:left w:val="nil"/>
            <w:bottom w:val="nil"/>
            <w:right w:val="nil"/>
          </w:tcBorders>
        </w:tcPr>
        <w:p w14:paraId="5CD7B2DB" w14:textId="77777777" w:rsidR="002517B5" w:rsidRDefault="001E31AE">
          <w:pPr>
            <w:pStyle w:val="Cabealho"/>
            <w:jc w:val="center"/>
            <w:rPr>
              <w:rFonts w:ascii="Arial" w:hAnsi="Arial" w:cs="Arial"/>
              <w:b/>
              <w:color w:val="636B3E"/>
              <w:sz w:val="24"/>
              <w:szCs w:val="23"/>
            </w:rPr>
          </w:pPr>
          <w:r>
            <w:rPr>
              <w:rFonts w:eastAsia="Calibri"/>
              <w:noProof/>
            </w:rPr>
            <w:drawing>
              <wp:inline distT="0" distB="0" distL="0" distR="0" wp14:anchorId="6B8A7BF2" wp14:editId="3AC1DC6A">
                <wp:extent cx="514350" cy="342900"/>
                <wp:effectExtent l="0" t="0" r="0" b="0"/>
                <wp:docPr id="14" name="Imagem 749016399 Copia 1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m 749016399 Copia 1 Copia 1 Copia 1"/>
                        <pic:cNvPicPr>
                          <a:picLocks noChangeAspect="1" noChangeArrowheads="1"/>
                        </pic:cNvPicPr>
                      </pic:nvPicPr>
                      <pic:blipFill>
                        <a:blip r:embed="rId1"/>
                        <a:stretch>
                          <a:fillRect/>
                        </a:stretch>
                      </pic:blipFill>
                      <pic:spPr bwMode="auto">
                        <a:xfrm>
                          <a:off x="0" y="0"/>
                          <a:ext cx="514350" cy="342900"/>
                        </a:xfrm>
                        <a:prstGeom prst="rect">
                          <a:avLst/>
                        </a:prstGeom>
                        <a:noFill/>
                      </pic:spPr>
                    </pic:pic>
                  </a:graphicData>
                </a:graphic>
              </wp:inline>
            </w:drawing>
          </w:r>
        </w:p>
      </w:tc>
      <w:tc>
        <w:tcPr>
          <w:tcW w:w="5590" w:type="dxa"/>
          <w:tcBorders>
            <w:top w:val="nil"/>
            <w:left w:val="nil"/>
            <w:bottom w:val="nil"/>
            <w:right w:val="nil"/>
          </w:tcBorders>
          <w:vAlign w:val="center"/>
        </w:tcPr>
        <w:p w14:paraId="59F5765D" w14:textId="77777777" w:rsidR="002517B5" w:rsidRDefault="001E31AE">
          <w:pPr>
            <w:pStyle w:val="Cabealho"/>
            <w:jc w:val="center"/>
            <w:rPr>
              <w:rFonts w:ascii="Arial" w:hAnsi="Arial" w:cs="Arial"/>
              <w:b/>
              <w:sz w:val="24"/>
              <w:szCs w:val="23"/>
            </w:rPr>
          </w:pPr>
          <w:r>
            <w:rPr>
              <w:rFonts w:ascii="Arial" w:eastAsia="Calibri" w:hAnsi="Arial" w:cs="Arial"/>
              <w:b/>
              <w:sz w:val="24"/>
              <w:szCs w:val="23"/>
            </w:rPr>
            <w:t>INDÚSTRIA DE MATERIAL BÉLICO DO BRASIL</w:t>
          </w:r>
        </w:p>
        <w:p w14:paraId="38CAC2D3" w14:textId="77777777" w:rsidR="002517B5" w:rsidRDefault="001E31AE">
          <w:pPr>
            <w:pStyle w:val="Cabealho"/>
            <w:jc w:val="center"/>
            <w:rPr>
              <w:rFonts w:ascii="Arial" w:hAnsi="Arial" w:cs="Arial"/>
              <w:i/>
              <w:color w:val="636B3E"/>
              <w:sz w:val="15"/>
              <w:szCs w:val="15"/>
            </w:rPr>
          </w:pPr>
          <w:r>
            <w:rPr>
              <w:rFonts w:ascii="Arial" w:eastAsia="Calibri" w:hAnsi="Arial" w:cs="Arial"/>
              <w:i/>
              <w:sz w:val="15"/>
              <w:szCs w:val="15"/>
            </w:rPr>
            <w:t>“Vinculada ao Ministério da Defesa por intermédio do Comando do Exército”</w:t>
          </w:r>
        </w:p>
      </w:tc>
    </w:tr>
  </w:tbl>
  <w:p w14:paraId="18EB6FD0" w14:textId="6B621EFF" w:rsidR="002517B5" w:rsidRDefault="001E31AE">
    <w:pPr>
      <w:pStyle w:val="Cabealho"/>
    </w:pPr>
    <w:r>
      <w:rPr>
        <w:noProof/>
      </w:rPr>
      <w:drawing>
        <wp:anchor distT="0" distB="0" distL="0" distR="0" simplePos="0" relativeHeight="81" behindDoc="1" locked="0" layoutInCell="0" allowOverlap="1" wp14:anchorId="3A319EC2" wp14:editId="1CA4408F">
          <wp:simplePos x="0" y="0"/>
          <wp:positionH relativeFrom="page">
            <wp:align>right</wp:align>
          </wp:positionH>
          <wp:positionV relativeFrom="paragraph">
            <wp:posOffset>-896620</wp:posOffset>
          </wp:positionV>
          <wp:extent cx="10686415" cy="2725420"/>
          <wp:effectExtent l="0" t="0" r="0" b="0"/>
          <wp:wrapNone/>
          <wp:docPr id="15" name="Imagem 0 Copia 1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m 0 Copia 1 Copia 1 Copia 1"/>
                  <pic:cNvPicPr>
                    <a:picLocks noChangeAspect="1" noChangeArrowheads="1"/>
                  </pic:cNvPicPr>
                </pic:nvPicPr>
                <pic:blipFill>
                  <a:blip r:embed="rId2"/>
                  <a:stretch>
                    <a:fillRect/>
                  </a:stretch>
                </pic:blipFill>
                <pic:spPr bwMode="auto">
                  <a:xfrm>
                    <a:off x="0" y="0"/>
                    <a:ext cx="10686415" cy="2725420"/>
                  </a:xfrm>
                  <a:prstGeom prst="rect">
                    <a:avLst/>
                  </a:prstGeom>
                  <a:noFill/>
                </pic:spPr>
              </pic:pic>
            </a:graphicData>
          </a:graphic>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708BC" w14:textId="45DF5A61" w:rsidR="002517B5" w:rsidRDefault="002517B5"/>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B9A9F" w14:textId="380CA083" w:rsidR="00920E95" w:rsidRDefault="00000000">
    <w:pPr>
      <w:pStyle w:val="Cabealho"/>
    </w:pPr>
    <w:r>
      <w:rPr>
        <w:noProof/>
      </w:rPr>
      <w:pict w14:anchorId="522BB4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8" type="#_x0000_t136" style="position:absolute;margin-left:0;margin-top:0;width:516.45pt;height:221.35pt;rotation:315;z-index:-251618304;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r>
      <w:rPr>
        <w:noProof/>
      </w:rPr>
      <w:pict w14:anchorId="71AF6805">
        <v:shape id="_x0000_s1047" type="#_x0000_t136" style="position:absolute;margin-left:0;margin-top:0;width:516.45pt;height:221.35pt;rotation:315;z-index:-251619328;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r>
      <w:rPr>
        <w:noProof/>
      </w:rPr>
      <w:pict w14:anchorId="7136876B">
        <v:shape id="_x0000_s1046" type="#_x0000_t136" style="position:absolute;margin-left:0;margin-top:0;width:516.45pt;height:221.35pt;rotation:315;z-index:-251620352;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r>
      <w:rPr>
        <w:noProof/>
      </w:rPr>
      <w:pict w14:anchorId="53F5FA99">
        <v:shape id="_x0000_s1045" type="#_x0000_t136" style="position:absolute;margin-left:0;margin-top:0;width:516.45pt;height:221.35pt;rotation:315;z-index:-251621376;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6616" w:type="dxa"/>
      <w:jc w:val="center"/>
      <w:tblLayout w:type="fixed"/>
      <w:tblLook w:val="04A0" w:firstRow="1" w:lastRow="0" w:firstColumn="1" w:lastColumn="0" w:noHBand="0" w:noVBand="1"/>
    </w:tblPr>
    <w:tblGrid>
      <w:gridCol w:w="1026"/>
      <w:gridCol w:w="5590"/>
    </w:tblGrid>
    <w:tr w:rsidR="002517B5" w14:paraId="068CA388" w14:textId="77777777">
      <w:trPr>
        <w:jc w:val="center"/>
      </w:trPr>
      <w:tc>
        <w:tcPr>
          <w:tcW w:w="1026" w:type="dxa"/>
          <w:tcBorders>
            <w:top w:val="nil"/>
            <w:left w:val="nil"/>
            <w:bottom w:val="nil"/>
            <w:right w:val="nil"/>
          </w:tcBorders>
        </w:tcPr>
        <w:p w14:paraId="1937E629" w14:textId="77777777" w:rsidR="002517B5" w:rsidRDefault="001E31AE">
          <w:pPr>
            <w:pStyle w:val="Cabealho"/>
            <w:jc w:val="center"/>
            <w:rPr>
              <w:rFonts w:ascii="Arial" w:hAnsi="Arial" w:cs="Arial"/>
              <w:b/>
              <w:color w:val="636B3E"/>
              <w:sz w:val="24"/>
              <w:szCs w:val="23"/>
            </w:rPr>
          </w:pPr>
          <w:r>
            <w:rPr>
              <w:rFonts w:eastAsia="Calibri"/>
              <w:noProof/>
            </w:rPr>
            <w:drawing>
              <wp:inline distT="0" distB="0" distL="0" distR="0" wp14:anchorId="644D7DBF" wp14:editId="0BDDF363">
                <wp:extent cx="514350" cy="342900"/>
                <wp:effectExtent l="0" t="0" r="0" b="0"/>
                <wp:docPr id="17" name="Imagem 749016399 Copia 1 Copia 1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m 749016399 Copia 1 Copia 1 Copia 1 Copia 1"/>
                        <pic:cNvPicPr>
                          <a:picLocks noChangeAspect="1" noChangeArrowheads="1"/>
                        </pic:cNvPicPr>
                      </pic:nvPicPr>
                      <pic:blipFill>
                        <a:blip r:embed="rId1"/>
                        <a:stretch>
                          <a:fillRect/>
                        </a:stretch>
                      </pic:blipFill>
                      <pic:spPr bwMode="auto">
                        <a:xfrm>
                          <a:off x="0" y="0"/>
                          <a:ext cx="514350" cy="342900"/>
                        </a:xfrm>
                        <a:prstGeom prst="rect">
                          <a:avLst/>
                        </a:prstGeom>
                        <a:noFill/>
                      </pic:spPr>
                    </pic:pic>
                  </a:graphicData>
                </a:graphic>
              </wp:inline>
            </w:drawing>
          </w:r>
        </w:p>
      </w:tc>
      <w:tc>
        <w:tcPr>
          <w:tcW w:w="5590" w:type="dxa"/>
          <w:tcBorders>
            <w:top w:val="nil"/>
            <w:left w:val="nil"/>
            <w:bottom w:val="nil"/>
            <w:right w:val="nil"/>
          </w:tcBorders>
          <w:vAlign w:val="center"/>
        </w:tcPr>
        <w:p w14:paraId="108565DA" w14:textId="77777777" w:rsidR="002517B5" w:rsidRDefault="001E31AE">
          <w:pPr>
            <w:pStyle w:val="Cabealho"/>
            <w:jc w:val="center"/>
            <w:rPr>
              <w:rFonts w:ascii="Arial" w:hAnsi="Arial" w:cs="Arial"/>
              <w:b/>
              <w:sz w:val="24"/>
              <w:szCs w:val="23"/>
            </w:rPr>
          </w:pPr>
          <w:r>
            <w:rPr>
              <w:rFonts w:ascii="Arial" w:eastAsia="Calibri" w:hAnsi="Arial" w:cs="Arial"/>
              <w:b/>
              <w:sz w:val="24"/>
              <w:szCs w:val="23"/>
            </w:rPr>
            <w:t>INDÚSTRIA DE MATERIAL BÉLICO DO BRASIL</w:t>
          </w:r>
        </w:p>
        <w:p w14:paraId="68A11417" w14:textId="77777777" w:rsidR="002517B5" w:rsidRDefault="001E31AE">
          <w:pPr>
            <w:pStyle w:val="Cabealho"/>
            <w:jc w:val="center"/>
            <w:rPr>
              <w:rFonts w:ascii="Arial" w:hAnsi="Arial" w:cs="Arial"/>
              <w:i/>
              <w:color w:val="636B3E"/>
              <w:sz w:val="15"/>
              <w:szCs w:val="15"/>
            </w:rPr>
          </w:pPr>
          <w:r>
            <w:rPr>
              <w:rFonts w:ascii="Arial" w:eastAsia="Calibri" w:hAnsi="Arial" w:cs="Arial"/>
              <w:i/>
              <w:sz w:val="15"/>
              <w:szCs w:val="15"/>
            </w:rPr>
            <w:t>“Vinculada ao Ministério da Defesa por intermédio do Comando do Exército”</w:t>
          </w:r>
        </w:p>
      </w:tc>
    </w:tr>
  </w:tbl>
  <w:p w14:paraId="5C6A3E78" w14:textId="577697C2" w:rsidR="002517B5" w:rsidRDefault="001E31AE">
    <w:pPr>
      <w:pStyle w:val="Cabealho"/>
    </w:pPr>
    <w:r>
      <w:rPr>
        <w:noProof/>
      </w:rPr>
      <w:drawing>
        <wp:anchor distT="0" distB="0" distL="0" distR="0" simplePos="0" relativeHeight="82" behindDoc="1" locked="0" layoutInCell="0" allowOverlap="1" wp14:anchorId="5CCEDF20" wp14:editId="0752B761">
          <wp:simplePos x="0" y="0"/>
          <wp:positionH relativeFrom="page">
            <wp:align>right</wp:align>
          </wp:positionH>
          <wp:positionV relativeFrom="paragraph">
            <wp:posOffset>-896620</wp:posOffset>
          </wp:positionV>
          <wp:extent cx="10686415" cy="2725420"/>
          <wp:effectExtent l="0" t="0" r="0" b="0"/>
          <wp:wrapNone/>
          <wp:docPr id="18" name="Imagem 0 Copia 1 Copia 1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m 0 Copia 1 Copia 1 Copia 1 Copia 1"/>
                  <pic:cNvPicPr>
                    <a:picLocks noChangeAspect="1" noChangeArrowheads="1"/>
                  </pic:cNvPicPr>
                </pic:nvPicPr>
                <pic:blipFill>
                  <a:blip r:embed="rId2"/>
                  <a:stretch>
                    <a:fillRect/>
                  </a:stretch>
                </pic:blipFill>
                <pic:spPr bwMode="auto">
                  <a:xfrm>
                    <a:off x="0" y="0"/>
                    <a:ext cx="10686415" cy="2725420"/>
                  </a:xfrm>
                  <a:prstGeom prst="rect">
                    <a:avLst/>
                  </a:prstGeom>
                  <a:noFill/>
                </pic:spPr>
              </pic:pic>
            </a:graphicData>
          </a:graphic>
        </wp:anchor>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C5614" w14:textId="2E4C169F" w:rsidR="002517B5" w:rsidRDefault="002517B5"/>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911EA" w14:textId="144C879A" w:rsidR="00920E95" w:rsidRDefault="00000000">
    <w:pPr>
      <w:pStyle w:val="Cabealho"/>
    </w:pPr>
    <w:r>
      <w:rPr>
        <w:noProof/>
      </w:rPr>
      <w:pict w14:anchorId="033540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6" type="#_x0000_t136" style="position:absolute;margin-left:0;margin-top:0;width:516.45pt;height:221.35pt;rotation:315;z-index:-251606016;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r>
      <w:rPr>
        <w:noProof/>
      </w:rPr>
      <w:pict w14:anchorId="2CFF4268">
        <v:shape id="_x0000_s1055" type="#_x0000_t136" style="position:absolute;margin-left:0;margin-top:0;width:516.45pt;height:221.35pt;rotation:315;z-index:-251607040;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r>
      <w:rPr>
        <w:noProof/>
      </w:rPr>
      <w:pict w14:anchorId="57A3588A">
        <v:shape id="_x0000_s1054" type="#_x0000_t136" style="position:absolute;margin-left:0;margin-top:0;width:516.45pt;height:221.35pt;rotation:315;z-index:-251608064;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r>
      <w:rPr>
        <w:noProof/>
      </w:rPr>
      <w:pict w14:anchorId="30887EED">
        <v:shape id="_x0000_s1053" type="#_x0000_t136" style="position:absolute;margin-left:0;margin-top:0;width:516.45pt;height:221.35pt;rotation:315;z-index:-251609088;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r>
      <w:rPr>
        <w:noProof/>
      </w:rPr>
      <w:pict w14:anchorId="7F7A06F0">
        <v:shape id="_x0000_s1052" type="#_x0000_t136" style="position:absolute;margin-left:0;margin-top:0;width:516.45pt;height:221.35pt;rotation:315;z-index:-251610112;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6616" w:type="dxa"/>
      <w:jc w:val="center"/>
      <w:tblLayout w:type="fixed"/>
      <w:tblLook w:val="04A0" w:firstRow="1" w:lastRow="0" w:firstColumn="1" w:lastColumn="0" w:noHBand="0" w:noVBand="1"/>
    </w:tblPr>
    <w:tblGrid>
      <w:gridCol w:w="1026"/>
      <w:gridCol w:w="5590"/>
    </w:tblGrid>
    <w:tr w:rsidR="002517B5" w14:paraId="6DDE6C6F" w14:textId="77777777">
      <w:trPr>
        <w:jc w:val="center"/>
      </w:trPr>
      <w:tc>
        <w:tcPr>
          <w:tcW w:w="1026" w:type="dxa"/>
          <w:tcBorders>
            <w:top w:val="nil"/>
            <w:left w:val="nil"/>
            <w:bottom w:val="nil"/>
            <w:right w:val="nil"/>
          </w:tcBorders>
        </w:tcPr>
        <w:p w14:paraId="73B1CE04" w14:textId="77777777" w:rsidR="002517B5" w:rsidRDefault="001E31AE">
          <w:pPr>
            <w:pStyle w:val="Cabealho"/>
            <w:jc w:val="center"/>
            <w:rPr>
              <w:rFonts w:ascii="Arial" w:hAnsi="Arial" w:cs="Arial"/>
              <w:b/>
              <w:color w:val="636B3E"/>
              <w:sz w:val="24"/>
              <w:szCs w:val="23"/>
            </w:rPr>
          </w:pPr>
          <w:r>
            <w:rPr>
              <w:rFonts w:eastAsia="Calibri"/>
              <w:noProof/>
            </w:rPr>
            <w:drawing>
              <wp:inline distT="0" distB="0" distL="0" distR="0" wp14:anchorId="0B51B52C" wp14:editId="589FFD8C">
                <wp:extent cx="514350" cy="342900"/>
                <wp:effectExtent l="0" t="0" r="0" b="0"/>
                <wp:docPr id="20" name="Imagem 749016399 Copia 1 Copia 1 Copia 1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m 749016399 Copia 1 Copia 1 Copia 1 Copia 1 Copia 1"/>
                        <pic:cNvPicPr>
                          <a:picLocks noChangeAspect="1" noChangeArrowheads="1"/>
                        </pic:cNvPicPr>
                      </pic:nvPicPr>
                      <pic:blipFill>
                        <a:blip r:embed="rId1"/>
                        <a:stretch>
                          <a:fillRect/>
                        </a:stretch>
                      </pic:blipFill>
                      <pic:spPr bwMode="auto">
                        <a:xfrm>
                          <a:off x="0" y="0"/>
                          <a:ext cx="514350" cy="342900"/>
                        </a:xfrm>
                        <a:prstGeom prst="rect">
                          <a:avLst/>
                        </a:prstGeom>
                        <a:noFill/>
                      </pic:spPr>
                    </pic:pic>
                  </a:graphicData>
                </a:graphic>
              </wp:inline>
            </w:drawing>
          </w:r>
        </w:p>
      </w:tc>
      <w:tc>
        <w:tcPr>
          <w:tcW w:w="5590" w:type="dxa"/>
          <w:tcBorders>
            <w:top w:val="nil"/>
            <w:left w:val="nil"/>
            <w:bottom w:val="nil"/>
            <w:right w:val="nil"/>
          </w:tcBorders>
          <w:vAlign w:val="center"/>
        </w:tcPr>
        <w:p w14:paraId="0739749B" w14:textId="77777777" w:rsidR="002517B5" w:rsidRDefault="001E31AE">
          <w:pPr>
            <w:pStyle w:val="Cabealho"/>
            <w:jc w:val="center"/>
            <w:rPr>
              <w:rFonts w:ascii="Arial" w:hAnsi="Arial" w:cs="Arial"/>
              <w:b/>
              <w:sz w:val="24"/>
              <w:szCs w:val="23"/>
            </w:rPr>
          </w:pPr>
          <w:r>
            <w:rPr>
              <w:rFonts w:ascii="Arial" w:eastAsia="Calibri" w:hAnsi="Arial" w:cs="Arial"/>
              <w:b/>
              <w:sz w:val="24"/>
              <w:szCs w:val="23"/>
            </w:rPr>
            <w:t>INDÚSTRIA DE MATERIAL BÉLICO DO BRASIL</w:t>
          </w:r>
        </w:p>
        <w:p w14:paraId="423B093E" w14:textId="77777777" w:rsidR="002517B5" w:rsidRDefault="001E31AE">
          <w:pPr>
            <w:pStyle w:val="Cabealho"/>
            <w:jc w:val="center"/>
            <w:rPr>
              <w:rFonts w:ascii="Arial" w:hAnsi="Arial" w:cs="Arial"/>
              <w:i/>
              <w:color w:val="636B3E"/>
              <w:sz w:val="15"/>
              <w:szCs w:val="15"/>
            </w:rPr>
          </w:pPr>
          <w:r>
            <w:rPr>
              <w:rFonts w:ascii="Arial" w:eastAsia="Calibri" w:hAnsi="Arial" w:cs="Arial"/>
              <w:i/>
              <w:sz w:val="15"/>
              <w:szCs w:val="15"/>
            </w:rPr>
            <w:t>“Vinculada ao Ministério da Defesa por intermédio do Comando do Exército”</w:t>
          </w:r>
        </w:p>
      </w:tc>
    </w:tr>
  </w:tbl>
  <w:p w14:paraId="08F2C129" w14:textId="56FADAD0" w:rsidR="002517B5" w:rsidRDefault="001E31AE">
    <w:pPr>
      <w:pStyle w:val="Cabealho"/>
    </w:pPr>
    <w:r>
      <w:rPr>
        <w:noProof/>
      </w:rPr>
      <w:drawing>
        <wp:anchor distT="0" distB="0" distL="0" distR="0" simplePos="0" relativeHeight="83" behindDoc="1" locked="0" layoutInCell="0" allowOverlap="1" wp14:anchorId="0CCED647" wp14:editId="75FF2347">
          <wp:simplePos x="0" y="0"/>
          <wp:positionH relativeFrom="page">
            <wp:align>right</wp:align>
          </wp:positionH>
          <wp:positionV relativeFrom="paragraph">
            <wp:posOffset>-896620</wp:posOffset>
          </wp:positionV>
          <wp:extent cx="10686415" cy="2725420"/>
          <wp:effectExtent l="0" t="0" r="0" b="0"/>
          <wp:wrapNone/>
          <wp:docPr id="21" name="Imagem 0 Copia 1 Copia 1 Copia 1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m 0 Copia 1 Copia 1 Copia 1 Copia 1 Copia 1"/>
                  <pic:cNvPicPr>
                    <a:picLocks noChangeAspect="1" noChangeArrowheads="1"/>
                  </pic:cNvPicPr>
                </pic:nvPicPr>
                <pic:blipFill>
                  <a:blip r:embed="rId2"/>
                  <a:stretch>
                    <a:fillRect/>
                  </a:stretch>
                </pic:blipFill>
                <pic:spPr bwMode="auto">
                  <a:xfrm>
                    <a:off x="0" y="0"/>
                    <a:ext cx="10686415" cy="2725420"/>
                  </a:xfrm>
                  <a:prstGeom prst="rect">
                    <a:avLst/>
                  </a:prstGeom>
                  <a:noFill/>
                </pic:spPr>
              </pic:pic>
            </a:graphicData>
          </a:graphic>
        </wp:anchor>
      </w:drawing>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1E3AE" w14:textId="7BA8C2F7" w:rsidR="002517B5" w:rsidRDefault="002517B5"/>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0B4E5" w14:textId="277FD36D" w:rsidR="00920E95" w:rsidRDefault="00000000">
    <w:pPr>
      <w:pStyle w:val="Cabealho"/>
    </w:pPr>
    <w:r>
      <w:rPr>
        <w:noProof/>
      </w:rPr>
      <w:pict w14:anchorId="0B0318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65" type="#_x0000_t136" style="position:absolute;margin-left:0;margin-top:0;width:516.45pt;height:221.35pt;rotation:315;z-index:-251592704;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r>
      <w:rPr>
        <w:noProof/>
      </w:rPr>
      <w:pict w14:anchorId="10C95D8F">
        <v:shape id="_x0000_s1064" type="#_x0000_t136" style="position:absolute;margin-left:0;margin-top:0;width:516.45pt;height:221.35pt;rotation:315;z-index:-251593728;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r>
      <w:rPr>
        <w:noProof/>
      </w:rPr>
      <w:pict w14:anchorId="1816E0E9">
        <v:shape id="_x0000_s1063" type="#_x0000_t136" style="position:absolute;margin-left:0;margin-top:0;width:516.45pt;height:221.35pt;rotation:315;z-index:-251594752;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r>
      <w:rPr>
        <w:noProof/>
      </w:rPr>
      <w:pict w14:anchorId="40BF19B2">
        <v:shape id="_x0000_s1062" type="#_x0000_t136" style="position:absolute;margin-left:0;margin-top:0;width:516.45pt;height:221.35pt;rotation:315;z-index:-251595776;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r>
      <w:rPr>
        <w:noProof/>
      </w:rPr>
      <w:pict w14:anchorId="7E498D57">
        <v:shape id="_x0000_s1061" type="#_x0000_t136" style="position:absolute;margin-left:0;margin-top:0;width:516.45pt;height:221.35pt;rotation:315;z-index:-251596800;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r>
      <w:rPr>
        <w:noProof/>
      </w:rPr>
      <w:pict w14:anchorId="66C02DFA">
        <v:shape id="_x0000_s1060" type="#_x0000_t136" style="position:absolute;margin-left:0;margin-top:0;width:516.45pt;height:221.35pt;rotation:315;z-index:-251597824;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6616" w:type="dxa"/>
      <w:jc w:val="center"/>
      <w:tblLayout w:type="fixed"/>
      <w:tblLook w:val="04A0" w:firstRow="1" w:lastRow="0" w:firstColumn="1" w:lastColumn="0" w:noHBand="0" w:noVBand="1"/>
    </w:tblPr>
    <w:tblGrid>
      <w:gridCol w:w="1026"/>
      <w:gridCol w:w="5590"/>
    </w:tblGrid>
    <w:tr w:rsidR="002517B5" w14:paraId="44206860" w14:textId="77777777">
      <w:trPr>
        <w:jc w:val="center"/>
      </w:trPr>
      <w:tc>
        <w:tcPr>
          <w:tcW w:w="1026" w:type="dxa"/>
          <w:tcBorders>
            <w:top w:val="nil"/>
            <w:left w:val="nil"/>
            <w:bottom w:val="nil"/>
            <w:right w:val="nil"/>
          </w:tcBorders>
        </w:tcPr>
        <w:p w14:paraId="4AF5D74D" w14:textId="77777777" w:rsidR="002517B5" w:rsidRDefault="001E31AE">
          <w:pPr>
            <w:pStyle w:val="Cabealho"/>
            <w:jc w:val="center"/>
            <w:rPr>
              <w:rFonts w:ascii="Arial" w:hAnsi="Arial" w:cs="Arial"/>
              <w:b/>
              <w:color w:val="636B3E"/>
              <w:sz w:val="24"/>
              <w:szCs w:val="23"/>
            </w:rPr>
          </w:pPr>
          <w:r>
            <w:rPr>
              <w:rFonts w:eastAsia="Calibri"/>
              <w:noProof/>
            </w:rPr>
            <w:drawing>
              <wp:inline distT="0" distB="0" distL="0" distR="0" wp14:anchorId="57F9518E" wp14:editId="12BA8AAE">
                <wp:extent cx="514350" cy="342900"/>
                <wp:effectExtent l="0" t="0" r="0" b="0"/>
                <wp:docPr id="22" name="Imagem 749016399 Copia 1 Copia 1 Copia 1 Copia 1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m 749016399 Copia 1 Copia 1 Copia 1 Copia 1 Copia 1 Copia 1"/>
                        <pic:cNvPicPr>
                          <a:picLocks noChangeAspect="1" noChangeArrowheads="1"/>
                        </pic:cNvPicPr>
                      </pic:nvPicPr>
                      <pic:blipFill>
                        <a:blip r:embed="rId1"/>
                        <a:stretch>
                          <a:fillRect/>
                        </a:stretch>
                      </pic:blipFill>
                      <pic:spPr bwMode="auto">
                        <a:xfrm>
                          <a:off x="0" y="0"/>
                          <a:ext cx="514350" cy="342900"/>
                        </a:xfrm>
                        <a:prstGeom prst="rect">
                          <a:avLst/>
                        </a:prstGeom>
                        <a:noFill/>
                      </pic:spPr>
                    </pic:pic>
                  </a:graphicData>
                </a:graphic>
              </wp:inline>
            </w:drawing>
          </w:r>
        </w:p>
      </w:tc>
      <w:tc>
        <w:tcPr>
          <w:tcW w:w="5590" w:type="dxa"/>
          <w:tcBorders>
            <w:top w:val="nil"/>
            <w:left w:val="nil"/>
            <w:bottom w:val="nil"/>
            <w:right w:val="nil"/>
          </w:tcBorders>
          <w:vAlign w:val="center"/>
        </w:tcPr>
        <w:p w14:paraId="54517D50" w14:textId="77777777" w:rsidR="002517B5" w:rsidRDefault="001E31AE">
          <w:pPr>
            <w:pStyle w:val="Cabealho"/>
            <w:jc w:val="center"/>
            <w:rPr>
              <w:rFonts w:ascii="Arial" w:hAnsi="Arial" w:cs="Arial"/>
              <w:b/>
              <w:sz w:val="24"/>
              <w:szCs w:val="23"/>
            </w:rPr>
          </w:pPr>
          <w:r>
            <w:rPr>
              <w:rFonts w:ascii="Arial" w:eastAsia="Calibri" w:hAnsi="Arial" w:cs="Arial"/>
              <w:b/>
              <w:sz w:val="24"/>
              <w:szCs w:val="23"/>
            </w:rPr>
            <w:t>INDÚSTRIA DE MATERIAL BÉLICO DO BRASIL</w:t>
          </w:r>
        </w:p>
        <w:p w14:paraId="554145D2" w14:textId="77777777" w:rsidR="002517B5" w:rsidRDefault="001E31AE">
          <w:pPr>
            <w:pStyle w:val="Cabealho"/>
            <w:jc w:val="center"/>
            <w:rPr>
              <w:rFonts w:ascii="Arial" w:hAnsi="Arial" w:cs="Arial"/>
              <w:i/>
              <w:color w:val="636B3E"/>
              <w:sz w:val="15"/>
              <w:szCs w:val="15"/>
            </w:rPr>
          </w:pPr>
          <w:r>
            <w:rPr>
              <w:rFonts w:ascii="Arial" w:eastAsia="Calibri" w:hAnsi="Arial" w:cs="Arial"/>
              <w:i/>
              <w:sz w:val="15"/>
              <w:szCs w:val="15"/>
            </w:rPr>
            <w:t>“Vinculada ao Ministério da Defesa por intermédio do Comando do Exército”</w:t>
          </w:r>
        </w:p>
      </w:tc>
    </w:tr>
  </w:tbl>
  <w:p w14:paraId="2A50F19C" w14:textId="6DDECE7E" w:rsidR="002517B5" w:rsidRDefault="001E31AE">
    <w:pPr>
      <w:pStyle w:val="Cabealho"/>
    </w:pPr>
    <w:r>
      <w:rPr>
        <w:noProof/>
      </w:rPr>
      <w:drawing>
        <wp:anchor distT="0" distB="0" distL="0" distR="0" simplePos="0" relativeHeight="85" behindDoc="1" locked="0" layoutInCell="0" allowOverlap="1" wp14:anchorId="196703BD" wp14:editId="20072AED">
          <wp:simplePos x="0" y="0"/>
          <wp:positionH relativeFrom="page">
            <wp:align>right</wp:align>
          </wp:positionH>
          <wp:positionV relativeFrom="paragraph">
            <wp:posOffset>-896620</wp:posOffset>
          </wp:positionV>
          <wp:extent cx="10686415" cy="2725420"/>
          <wp:effectExtent l="0" t="0" r="0" b="0"/>
          <wp:wrapNone/>
          <wp:docPr id="23" name="Imagem 0 Copia 1 Copia 1 Copia 1 Copia 1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m 0 Copia 1 Copia 1 Copia 1 Copia 1 Copia 1 Copia 1"/>
                  <pic:cNvPicPr>
                    <a:picLocks noChangeAspect="1" noChangeArrowheads="1"/>
                  </pic:cNvPicPr>
                </pic:nvPicPr>
                <pic:blipFill>
                  <a:blip r:embed="rId2"/>
                  <a:stretch>
                    <a:fillRect/>
                  </a:stretch>
                </pic:blipFill>
                <pic:spPr bwMode="auto">
                  <a:xfrm>
                    <a:off x="0" y="0"/>
                    <a:ext cx="10686415" cy="2725420"/>
                  </a:xfrm>
                  <a:prstGeom prst="rect">
                    <a:avLst/>
                  </a:prstGeom>
                  <a:noFill/>
                </pic:spPr>
              </pic:pic>
            </a:graphicData>
          </a:graphic>
        </wp:anchor>
      </w:drawing>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16722" w14:textId="70A93C6B" w:rsidR="002517B5" w:rsidRDefault="002517B5"/>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8641D" w14:textId="2283C267" w:rsidR="00920E95" w:rsidRDefault="00000000">
    <w:pPr>
      <w:pStyle w:val="Cabealho"/>
    </w:pPr>
    <w:r>
      <w:rPr>
        <w:noProof/>
      </w:rPr>
      <w:pict w14:anchorId="6D9A8B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75" type="#_x0000_t136" style="position:absolute;margin-left:0;margin-top:0;width:516.45pt;height:221.35pt;rotation:315;z-index:-251578368;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r>
      <w:rPr>
        <w:noProof/>
      </w:rPr>
      <w:pict w14:anchorId="5CE2BF90">
        <v:shape id="_x0000_s1074" type="#_x0000_t136" style="position:absolute;margin-left:0;margin-top:0;width:516.45pt;height:221.35pt;rotation:315;z-index:-251579392;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r>
      <w:rPr>
        <w:noProof/>
      </w:rPr>
      <w:pict w14:anchorId="01DBECBB">
        <v:shape id="_x0000_s1073" type="#_x0000_t136" style="position:absolute;margin-left:0;margin-top:0;width:516.45pt;height:221.35pt;rotation:315;z-index:-251580416;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r>
      <w:rPr>
        <w:noProof/>
      </w:rPr>
      <w:pict w14:anchorId="6D15673F">
        <v:shape id="_x0000_s1072" type="#_x0000_t136" style="position:absolute;margin-left:0;margin-top:0;width:516.45pt;height:221.35pt;rotation:315;z-index:-251581440;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r>
      <w:rPr>
        <w:noProof/>
      </w:rPr>
      <w:pict w14:anchorId="6926C742">
        <v:shape id="_x0000_s1071" type="#_x0000_t136" style="position:absolute;margin-left:0;margin-top:0;width:516.45pt;height:221.35pt;rotation:315;z-index:-251582464;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r>
      <w:rPr>
        <w:noProof/>
      </w:rPr>
      <w:pict w14:anchorId="0FB72AFC">
        <v:shape id="_x0000_s1070" type="#_x0000_t136" style="position:absolute;margin-left:0;margin-top:0;width:516.45pt;height:221.35pt;rotation:315;z-index:-251583488;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r>
      <w:rPr>
        <w:noProof/>
      </w:rPr>
      <w:pict w14:anchorId="00F8D0A1">
        <v:shape id="_x0000_s1069" type="#_x0000_t136" style="position:absolute;margin-left:0;margin-top:0;width:516.45pt;height:221.35pt;rotation:315;z-index:-251584512;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6616" w:type="dxa"/>
      <w:jc w:val="center"/>
      <w:tblLayout w:type="fixed"/>
      <w:tblLook w:val="04A0" w:firstRow="1" w:lastRow="0" w:firstColumn="1" w:lastColumn="0" w:noHBand="0" w:noVBand="1"/>
    </w:tblPr>
    <w:tblGrid>
      <w:gridCol w:w="1026"/>
      <w:gridCol w:w="5590"/>
    </w:tblGrid>
    <w:tr w:rsidR="002517B5" w14:paraId="19A77B27" w14:textId="77777777">
      <w:trPr>
        <w:jc w:val="center"/>
      </w:trPr>
      <w:tc>
        <w:tcPr>
          <w:tcW w:w="1026" w:type="dxa"/>
          <w:tcBorders>
            <w:top w:val="nil"/>
            <w:left w:val="nil"/>
            <w:bottom w:val="nil"/>
            <w:right w:val="nil"/>
          </w:tcBorders>
        </w:tcPr>
        <w:p w14:paraId="46F9A040" w14:textId="77777777" w:rsidR="002517B5" w:rsidRDefault="001E31AE">
          <w:pPr>
            <w:pStyle w:val="Cabealho"/>
            <w:jc w:val="center"/>
            <w:rPr>
              <w:rFonts w:ascii="Arial" w:hAnsi="Arial" w:cs="Arial"/>
              <w:b/>
              <w:color w:val="636B3E"/>
              <w:sz w:val="24"/>
              <w:szCs w:val="23"/>
            </w:rPr>
          </w:pPr>
          <w:r>
            <w:rPr>
              <w:rFonts w:eastAsia="Calibri"/>
              <w:noProof/>
            </w:rPr>
            <w:drawing>
              <wp:inline distT="0" distB="0" distL="0" distR="0" wp14:anchorId="4E068197" wp14:editId="6AA6603C">
                <wp:extent cx="514350" cy="342900"/>
                <wp:effectExtent l="0" t="0" r="0" b="0"/>
                <wp:docPr id="39" name="Imagem 749016399 Copia 1 Copia 1 Copia 1 Copia 1 Copia 1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m 749016399 Copia 1 Copia 1 Copia 1 Copia 1 Copia 1 Copia 1 Copia 1"/>
                        <pic:cNvPicPr>
                          <a:picLocks noChangeAspect="1" noChangeArrowheads="1"/>
                        </pic:cNvPicPr>
                      </pic:nvPicPr>
                      <pic:blipFill>
                        <a:blip r:embed="rId1"/>
                        <a:stretch>
                          <a:fillRect/>
                        </a:stretch>
                      </pic:blipFill>
                      <pic:spPr bwMode="auto">
                        <a:xfrm>
                          <a:off x="0" y="0"/>
                          <a:ext cx="514350" cy="342900"/>
                        </a:xfrm>
                        <a:prstGeom prst="rect">
                          <a:avLst/>
                        </a:prstGeom>
                        <a:noFill/>
                      </pic:spPr>
                    </pic:pic>
                  </a:graphicData>
                </a:graphic>
              </wp:inline>
            </w:drawing>
          </w:r>
        </w:p>
      </w:tc>
      <w:tc>
        <w:tcPr>
          <w:tcW w:w="5590" w:type="dxa"/>
          <w:tcBorders>
            <w:top w:val="nil"/>
            <w:left w:val="nil"/>
            <w:bottom w:val="nil"/>
            <w:right w:val="nil"/>
          </w:tcBorders>
          <w:vAlign w:val="center"/>
        </w:tcPr>
        <w:p w14:paraId="7185925C" w14:textId="77777777" w:rsidR="002517B5" w:rsidRDefault="001E31AE">
          <w:pPr>
            <w:pStyle w:val="Cabealho"/>
            <w:jc w:val="center"/>
            <w:rPr>
              <w:rFonts w:ascii="Arial" w:hAnsi="Arial" w:cs="Arial"/>
              <w:b/>
              <w:sz w:val="24"/>
              <w:szCs w:val="23"/>
            </w:rPr>
          </w:pPr>
          <w:r>
            <w:rPr>
              <w:rFonts w:ascii="Arial" w:eastAsia="Calibri" w:hAnsi="Arial" w:cs="Arial"/>
              <w:b/>
              <w:sz w:val="24"/>
              <w:szCs w:val="23"/>
            </w:rPr>
            <w:t>INDÚSTRIA DE MATERIAL BÉLICO DO BRASIL</w:t>
          </w:r>
        </w:p>
        <w:p w14:paraId="2C4CCED5" w14:textId="77777777" w:rsidR="002517B5" w:rsidRDefault="001E31AE">
          <w:pPr>
            <w:pStyle w:val="Cabealho"/>
            <w:jc w:val="center"/>
            <w:rPr>
              <w:rFonts w:ascii="Arial" w:hAnsi="Arial" w:cs="Arial"/>
              <w:i/>
              <w:color w:val="636B3E"/>
              <w:sz w:val="15"/>
              <w:szCs w:val="15"/>
            </w:rPr>
          </w:pPr>
          <w:r>
            <w:rPr>
              <w:rFonts w:ascii="Arial" w:eastAsia="Calibri" w:hAnsi="Arial" w:cs="Arial"/>
              <w:i/>
              <w:sz w:val="15"/>
              <w:szCs w:val="15"/>
            </w:rPr>
            <w:t>“Vinculada ao Ministério da Defesa por intermédio do Comando do Exército”</w:t>
          </w:r>
        </w:p>
      </w:tc>
    </w:tr>
  </w:tbl>
  <w:p w14:paraId="492C3C5E" w14:textId="33C5B64C" w:rsidR="002517B5" w:rsidRDefault="001E31AE">
    <w:pPr>
      <w:pStyle w:val="Cabealho"/>
    </w:pPr>
    <w:r>
      <w:rPr>
        <w:noProof/>
      </w:rPr>
      <w:drawing>
        <wp:anchor distT="0" distB="0" distL="0" distR="0" simplePos="0" relativeHeight="116" behindDoc="1" locked="0" layoutInCell="0" allowOverlap="1" wp14:anchorId="0BC6CA99" wp14:editId="6456F92A">
          <wp:simplePos x="0" y="0"/>
          <wp:positionH relativeFrom="page">
            <wp:align>right</wp:align>
          </wp:positionH>
          <wp:positionV relativeFrom="paragraph">
            <wp:posOffset>-896620</wp:posOffset>
          </wp:positionV>
          <wp:extent cx="10686415" cy="2725420"/>
          <wp:effectExtent l="0" t="0" r="0" b="0"/>
          <wp:wrapNone/>
          <wp:docPr id="40" name="Imagem 0 Copia 1 Copia 1 Copia 1 Copia 1 Copia 1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m 0 Copia 1 Copia 1 Copia 1 Copia 1 Copia 1 Copia 1 Copia 1"/>
                  <pic:cNvPicPr>
                    <a:picLocks noChangeAspect="1" noChangeArrowheads="1"/>
                  </pic:cNvPicPr>
                </pic:nvPicPr>
                <pic:blipFill>
                  <a:blip r:embed="rId2"/>
                  <a:stretch>
                    <a:fillRect/>
                  </a:stretch>
                </pic:blipFill>
                <pic:spPr bwMode="auto">
                  <a:xfrm>
                    <a:off x="0" y="0"/>
                    <a:ext cx="10686415" cy="2725420"/>
                  </a:xfrm>
                  <a:prstGeom prst="rect">
                    <a:avLst/>
                  </a:prstGeom>
                  <a:noFill/>
                </pic:spPr>
              </pic:pic>
            </a:graphicData>
          </a:graphic>
        </wp:anchor>
      </w:drawing>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115E9" w14:textId="17A4A612" w:rsidR="002517B5" w:rsidRDefault="002517B5"/>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60EE6" w14:textId="6FEB069B" w:rsidR="00920E95" w:rsidRDefault="00000000">
    <w:pPr>
      <w:pStyle w:val="Cabealho"/>
    </w:pPr>
    <w:r>
      <w:rPr>
        <w:noProof/>
      </w:rPr>
      <w:pict w14:anchorId="79A3AD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86" type="#_x0000_t136" style="position:absolute;margin-left:0;margin-top:0;width:516.45pt;height:221.35pt;rotation:315;z-index:-251563008;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r>
      <w:rPr>
        <w:noProof/>
      </w:rPr>
      <w:pict w14:anchorId="174869C2">
        <v:shape id="_x0000_s1085" type="#_x0000_t136" style="position:absolute;margin-left:0;margin-top:0;width:516.45pt;height:221.35pt;rotation:315;z-index:-251564032;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r>
      <w:rPr>
        <w:noProof/>
      </w:rPr>
      <w:pict w14:anchorId="500DE58F">
        <v:shape id="_x0000_s1084" type="#_x0000_t136" style="position:absolute;margin-left:0;margin-top:0;width:516.45pt;height:221.35pt;rotation:315;z-index:-251565056;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r>
      <w:rPr>
        <w:noProof/>
      </w:rPr>
      <w:pict w14:anchorId="402C6DA0">
        <v:shape id="_x0000_s1083" type="#_x0000_t136" style="position:absolute;margin-left:0;margin-top:0;width:516.45pt;height:221.35pt;rotation:315;z-index:-251566080;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r>
      <w:rPr>
        <w:noProof/>
      </w:rPr>
      <w:pict w14:anchorId="03766254">
        <v:shape id="_x0000_s1082" type="#_x0000_t136" style="position:absolute;margin-left:0;margin-top:0;width:516.45pt;height:221.35pt;rotation:315;z-index:-251567104;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r>
      <w:rPr>
        <w:noProof/>
      </w:rPr>
      <w:pict w14:anchorId="6FA6E3C4">
        <v:shape id="_x0000_s1081" type="#_x0000_t136" style="position:absolute;margin-left:0;margin-top:0;width:516.45pt;height:221.35pt;rotation:315;z-index:-251568128;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r>
      <w:rPr>
        <w:noProof/>
      </w:rPr>
      <w:pict w14:anchorId="707CB955">
        <v:shape id="_x0000_s1080" type="#_x0000_t136" style="position:absolute;margin-left:0;margin-top:0;width:516.45pt;height:221.35pt;rotation:315;z-index:-251569152;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r>
      <w:rPr>
        <w:noProof/>
      </w:rPr>
      <w:pict w14:anchorId="7BDED7B4">
        <v:shape id="_x0000_s1079" type="#_x0000_t136" style="position:absolute;margin-left:0;margin-top:0;width:516.45pt;height:221.35pt;rotation:315;z-index:-251570176;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6616" w:type="dxa"/>
      <w:jc w:val="center"/>
      <w:tblLayout w:type="fixed"/>
      <w:tblLook w:val="04A0" w:firstRow="1" w:lastRow="0" w:firstColumn="1" w:lastColumn="0" w:noHBand="0" w:noVBand="1"/>
    </w:tblPr>
    <w:tblGrid>
      <w:gridCol w:w="1026"/>
      <w:gridCol w:w="5590"/>
    </w:tblGrid>
    <w:tr w:rsidR="002517B5" w14:paraId="11E67831" w14:textId="77777777">
      <w:trPr>
        <w:jc w:val="center"/>
      </w:trPr>
      <w:tc>
        <w:tcPr>
          <w:tcW w:w="1026" w:type="dxa"/>
          <w:tcBorders>
            <w:top w:val="nil"/>
            <w:left w:val="nil"/>
            <w:bottom w:val="nil"/>
            <w:right w:val="nil"/>
          </w:tcBorders>
        </w:tcPr>
        <w:p w14:paraId="260CB666" w14:textId="77777777" w:rsidR="002517B5" w:rsidRDefault="001E31AE">
          <w:pPr>
            <w:pStyle w:val="Cabealho"/>
            <w:jc w:val="center"/>
            <w:rPr>
              <w:rFonts w:ascii="Arial" w:hAnsi="Arial" w:cs="Arial"/>
              <w:b/>
              <w:color w:val="636B3E"/>
              <w:sz w:val="24"/>
              <w:szCs w:val="23"/>
            </w:rPr>
          </w:pPr>
          <w:r>
            <w:rPr>
              <w:rFonts w:eastAsia="Calibri"/>
              <w:noProof/>
            </w:rPr>
            <w:drawing>
              <wp:inline distT="0" distB="0" distL="0" distR="0" wp14:anchorId="77A1B930" wp14:editId="124A6D16">
                <wp:extent cx="514350" cy="342900"/>
                <wp:effectExtent l="0" t="0" r="0" b="0"/>
                <wp:docPr id="42" name="Imagem 749016399 Copia 1 Copia 1 Copia 1 Copia 1 Copia 1 Copia 1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m 749016399 Copia 1 Copia 1 Copia 1 Copia 1 Copia 1 Copia 1 Copia 1 Copia 1"/>
                        <pic:cNvPicPr>
                          <a:picLocks noChangeAspect="1" noChangeArrowheads="1"/>
                        </pic:cNvPicPr>
                      </pic:nvPicPr>
                      <pic:blipFill>
                        <a:blip r:embed="rId1"/>
                        <a:stretch>
                          <a:fillRect/>
                        </a:stretch>
                      </pic:blipFill>
                      <pic:spPr bwMode="auto">
                        <a:xfrm>
                          <a:off x="0" y="0"/>
                          <a:ext cx="514350" cy="342900"/>
                        </a:xfrm>
                        <a:prstGeom prst="rect">
                          <a:avLst/>
                        </a:prstGeom>
                        <a:noFill/>
                      </pic:spPr>
                    </pic:pic>
                  </a:graphicData>
                </a:graphic>
              </wp:inline>
            </w:drawing>
          </w:r>
        </w:p>
      </w:tc>
      <w:tc>
        <w:tcPr>
          <w:tcW w:w="5590" w:type="dxa"/>
          <w:tcBorders>
            <w:top w:val="nil"/>
            <w:left w:val="nil"/>
            <w:bottom w:val="nil"/>
            <w:right w:val="nil"/>
          </w:tcBorders>
          <w:vAlign w:val="center"/>
        </w:tcPr>
        <w:p w14:paraId="50BE1E47" w14:textId="77777777" w:rsidR="002517B5" w:rsidRDefault="001E31AE">
          <w:pPr>
            <w:pStyle w:val="Cabealho"/>
            <w:jc w:val="center"/>
            <w:rPr>
              <w:rFonts w:ascii="Arial" w:hAnsi="Arial" w:cs="Arial"/>
              <w:b/>
              <w:sz w:val="24"/>
              <w:szCs w:val="23"/>
            </w:rPr>
          </w:pPr>
          <w:r>
            <w:rPr>
              <w:rFonts w:ascii="Arial" w:eastAsia="Calibri" w:hAnsi="Arial" w:cs="Arial"/>
              <w:b/>
              <w:sz w:val="24"/>
              <w:szCs w:val="23"/>
            </w:rPr>
            <w:t>INDÚSTRIA DE MATERIAL BÉLICO DO BRASIL</w:t>
          </w:r>
        </w:p>
        <w:p w14:paraId="289C5E9D" w14:textId="77777777" w:rsidR="002517B5" w:rsidRDefault="001E31AE">
          <w:pPr>
            <w:pStyle w:val="Cabealho"/>
            <w:jc w:val="center"/>
            <w:rPr>
              <w:rFonts w:ascii="Arial" w:hAnsi="Arial" w:cs="Arial"/>
              <w:i/>
              <w:color w:val="636B3E"/>
              <w:sz w:val="15"/>
              <w:szCs w:val="15"/>
            </w:rPr>
          </w:pPr>
          <w:r>
            <w:rPr>
              <w:rFonts w:ascii="Arial" w:eastAsia="Calibri" w:hAnsi="Arial" w:cs="Arial"/>
              <w:i/>
              <w:sz w:val="15"/>
              <w:szCs w:val="15"/>
            </w:rPr>
            <w:t>“Vinculada ao Ministério da Defesa por intermédio do Comando do Exército”</w:t>
          </w:r>
        </w:p>
      </w:tc>
    </w:tr>
  </w:tbl>
  <w:p w14:paraId="519DAA65" w14:textId="266968D0" w:rsidR="002517B5" w:rsidRDefault="001E31AE">
    <w:pPr>
      <w:pStyle w:val="Cabealho"/>
    </w:pPr>
    <w:r>
      <w:rPr>
        <w:noProof/>
      </w:rPr>
      <w:drawing>
        <wp:anchor distT="0" distB="0" distL="0" distR="0" simplePos="0" relativeHeight="117" behindDoc="1" locked="0" layoutInCell="0" allowOverlap="1" wp14:anchorId="4C47A834" wp14:editId="740CAA1B">
          <wp:simplePos x="0" y="0"/>
          <wp:positionH relativeFrom="page">
            <wp:align>right</wp:align>
          </wp:positionH>
          <wp:positionV relativeFrom="paragraph">
            <wp:posOffset>-896620</wp:posOffset>
          </wp:positionV>
          <wp:extent cx="10686415" cy="2725420"/>
          <wp:effectExtent l="0" t="0" r="0" b="0"/>
          <wp:wrapNone/>
          <wp:docPr id="43" name="Imagem 0 Copia 1 Copia 1 Copia 1 Copia 1 Copia 1 Copia 1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m 0 Copia 1 Copia 1 Copia 1 Copia 1 Copia 1 Copia 1 Copia 1 Copia 1"/>
                  <pic:cNvPicPr>
                    <a:picLocks noChangeAspect="1" noChangeArrowheads="1"/>
                  </pic:cNvPicPr>
                </pic:nvPicPr>
                <pic:blipFill>
                  <a:blip r:embed="rId2"/>
                  <a:stretch>
                    <a:fillRect/>
                  </a:stretch>
                </pic:blipFill>
                <pic:spPr bwMode="auto">
                  <a:xfrm>
                    <a:off x="0" y="0"/>
                    <a:ext cx="10686415" cy="2725420"/>
                  </a:xfrm>
                  <a:prstGeom prst="rect">
                    <a:avLst/>
                  </a:prstGeom>
                  <a:noFill/>
                </pic:spPr>
              </pic:pic>
            </a:graphicData>
          </a:graphic>
        </wp:anchor>
      </w:drawing>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E62BE" w14:textId="42EF4306" w:rsidR="002517B5" w:rsidRDefault="002517B5"/>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A3E82" w14:textId="1299DA2A" w:rsidR="00920E95" w:rsidRDefault="00000000">
    <w:pPr>
      <w:pStyle w:val="Cabealho"/>
    </w:pPr>
    <w:r>
      <w:rPr>
        <w:noProof/>
      </w:rPr>
      <w:pict w14:anchorId="1C4562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98" type="#_x0000_t136" style="position:absolute;margin-left:0;margin-top:0;width:516.45pt;height:221.35pt;rotation:315;z-index:-251546624;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r>
      <w:rPr>
        <w:noProof/>
      </w:rPr>
      <w:pict w14:anchorId="2CCFFA52">
        <v:shape id="_x0000_s1097" type="#_x0000_t136" style="position:absolute;margin-left:0;margin-top:0;width:516.45pt;height:221.35pt;rotation:315;z-index:-251547648;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r>
      <w:rPr>
        <w:noProof/>
      </w:rPr>
      <w:pict w14:anchorId="41C2F4F4">
        <v:shape id="_x0000_s1096" type="#_x0000_t136" style="position:absolute;margin-left:0;margin-top:0;width:516.45pt;height:221.35pt;rotation:315;z-index:-251548672;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r>
      <w:rPr>
        <w:noProof/>
      </w:rPr>
      <w:pict w14:anchorId="6F3C1452">
        <v:shape id="_x0000_s1095" type="#_x0000_t136" style="position:absolute;margin-left:0;margin-top:0;width:516.45pt;height:221.35pt;rotation:315;z-index:-251549696;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r>
      <w:rPr>
        <w:noProof/>
      </w:rPr>
      <w:pict w14:anchorId="6EE48C44">
        <v:shape id="_x0000_s1094" type="#_x0000_t136" style="position:absolute;margin-left:0;margin-top:0;width:516.45pt;height:221.35pt;rotation:315;z-index:-251550720;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r>
      <w:rPr>
        <w:noProof/>
      </w:rPr>
      <w:pict w14:anchorId="50E5FDEB">
        <v:shape id="_x0000_s1093" type="#_x0000_t136" style="position:absolute;margin-left:0;margin-top:0;width:516.45pt;height:221.35pt;rotation:315;z-index:-251551744;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r>
      <w:rPr>
        <w:noProof/>
      </w:rPr>
      <w:pict w14:anchorId="224B0BE5">
        <v:shape id="_x0000_s1092" type="#_x0000_t136" style="position:absolute;margin-left:0;margin-top:0;width:516.45pt;height:221.35pt;rotation:315;z-index:-251552768;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r>
      <w:rPr>
        <w:noProof/>
      </w:rPr>
      <w:pict w14:anchorId="34141CC5">
        <v:shape id="_x0000_s1091" type="#_x0000_t136" style="position:absolute;margin-left:0;margin-top:0;width:516.45pt;height:221.35pt;rotation:315;z-index:-251553792;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r>
      <w:rPr>
        <w:noProof/>
      </w:rPr>
      <w:pict w14:anchorId="02A07D79">
        <v:shape id="_x0000_s1090" type="#_x0000_t136" style="position:absolute;margin-left:0;margin-top:0;width:516.45pt;height:221.35pt;rotation:315;z-index:-251554816;mso-position-horizontal:center;mso-position-horizontal-relative:margin;mso-position-vertical:center;mso-position-vertical-relative:margin" o:allowincell="f" fillcolor="#f2dbdb [661]" stroked="f">
          <v:textpath style="font-family:&quot;Calibri&quot;;font-size:1pt" string="MINUTA"/>
          <w10:wrap anchorx="margin" anchory="margin"/>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6616" w:type="dxa"/>
      <w:jc w:val="center"/>
      <w:tblLayout w:type="fixed"/>
      <w:tblLook w:val="04A0" w:firstRow="1" w:lastRow="0" w:firstColumn="1" w:lastColumn="0" w:noHBand="0" w:noVBand="1"/>
    </w:tblPr>
    <w:tblGrid>
      <w:gridCol w:w="1026"/>
      <w:gridCol w:w="5590"/>
    </w:tblGrid>
    <w:tr w:rsidR="002517B5" w14:paraId="161F7629" w14:textId="77777777">
      <w:trPr>
        <w:jc w:val="center"/>
      </w:trPr>
      <w:tc>
        <w:tcPr>
          <w:tcW w:w="1026" w:type="dxa"/>
          <w:tcBorders>
            <w:top w:val="nil"/>
            <w:left w:val="nil"/>
            <w:bottom w:val="nil"/>
            <w:right w:val="nil"/>
          </w:tcBorders>
        </w:tcPr>
        <w:p w14:paraId="32926FB2" w14:textId="77777777" w:rsidR="002517B5" w:rsidRDefault="001E31AE">
          <w:pPr>
            <w:pStyle w:val="Cabealho"/>
            <w:jc w:val="center"/>
            <w:rPr>
              <w:rFonts w:ascii="Arial" w:hAnsi="Arial" w:cs="Arial"/>
              <w:b/>
              <w:color w:val="636B3E"/>
              <w:sz w:val="24"/>
              <w:szCs w:val="23"/>
            </w:rPr>
          </w:pPr>
          <w:r>
            <w:rPr>
              <w:rFonts w:eastAsia="Calibri"/>
              <w:noProof/>
            </w:rPr>
            <w:drawing>
              <wp:inline distT="0" distB="0" distL="0" distR="0" wp14:anchorId="24E6B822" wp14:editId="4232C09A">
                <wp:extent cx="514350" cy="342900"/>
                <wp:effectExtent l="0" t="0" r="0" b="0"/>
                <wp:docPr id="93" name="Imagem 749016399 Copia 1 Copia 1 Copia 1 Copia 1 Copia 1 Copia 1 Copia 1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m 749016399 Copia 1 Copia 1 Copia 1 Copia 1 Copia 1 Copia 1 Copia 1 Copia 1 Copia 1"/>
                        <pic:cNvPicPr>
                          <a:picLocks noChangeAspect="1" noChangeArrowheads="1"/>
                        </pic:cNvPicPr>
                      </pic:nvPicPr>
                      <pic:blipFill>
                        <a:blip r:embed="rId1"/>
                        <a:stretch>
                          <a:fillRect/>
                        </a:stretch>
                      </pic:blipFill>
                      <pic:spPr bwMode="auto">
                        <a:xfrm>
                          <a:off x="0" y="0"/>
                          <a:ext cx="514350" cy="342900"/>
                        </a:xfrm>
                        <a:prstGeom prst="rect">
                          <a:avLst/>
                        </a:prstGeom>
                        <a:noFill/>
                      </pic:spPr>
                    </pic:pic>
                  </a:graphicData>
                </a:graphic>
              </wp:inline>
            </w:drawing>
          </w:r>
        </w:p>
      </w:tc>
      <w:tc>
        <w:tcPr>
          <w:tcW w:w="5590" w:type="dxa"/>
          <w:tcBorders>
            <w:top w:val="nil"/>
            <w:left w:val="nil"/>
            <w:bottom w:val="nil"/>
            <w:right w:val="nil"/>
          </w:tcBorders>
          <w:vAlign w:val="center"/>
        </w:tcPr>
        <w:p w14:paraId="36D3DBAE" w14:textId="77777777" w:rsidR="002517B5" w:rsidRDefault="001E31AE">
          <w:pPr>
            <w:pStyle w:val="Cabealho"/>
            <w:jc w:val="center"/>
            <w:rPr>
              <w:rFonts w:ascii="Arial" w:hAnsi="Arial" w:cs="Arial"/>
              <w:b/>
              <w:sz w:val="24"/>
              <w:szCs w:val="23"/>
            </w:rPr>
          </w:pPr>
          <w:r>
            <w:rPr>
              <w:rFonts w:ascii="Arial" w:eastAsia="Calibri" w:hAnsi="Arial" w:cs="Arial"/>
              <w:b/>
              <w:sz w:val="24"/>
              <w:szCs w:val="23"/>
            </w:rPr>
            <w:t>INDÚSTRIA DE MATERIAL BÉLICO DO BRASIL</w:t>
          </w:r>
        </w:p>
        <w:p w14:paraId="789F662B" w14:textId="77777777" w:rsidR="002517B5" w:rsidRDefault="001E31AE">
          <w:pPr>
            <w:pStyle w:val="Cabealho"/>
            <w:jc w:val="center"/>
            <w:rPr>
              <w:rFonts w:ascii="Arial" w:hAnsi="Arial" w:cs="Arial"/>
              <w:i/>
              <w:color w:val="636B3E"/>
              <w:sz w:val="15"/>
              <w:szCs w:val="15"/>
            </w:rPr>
          </w:pPr>
          <w:r>
            <w:rPr>
              <w:rFonts w:ascii="Arial" w:eastAsia="Calibri" w:hAnsi="Arial" w:cs="Arial"/>
              <w:i/>
              <w:sz w:val="15"/>
              <w:szCs w:val="15"/>
            </w:rPr>
            <w:t>“Vinculada ao Ministério da Defesa por intermédio do Comando do Exército”</w:t>
          </w:r>
        </w:p>
      </w:tc>
    </w:tr>
  </w:tbl>
  <w:p w14:paraId="5004C428" w14:textId="335348DD" w:rsidR="002517B5" w:rsidRDefault="001E31AE">
    <w:pPr>
      <w:pStyle w:val="Cabealho"/>
    </w:pPr>
    <w:r>
      <w:rPr>
        <w:noProof/>
      </w:rPr>
      <w:drawing>
        <wp:anchor distT="0" distB="0" distL="0" distR="0" simplePos="0" relativeHeight="134" behindDoc="1" locked="0" layoutInCell="0" allowOverlap="1" wp14:anchorId="30139C07" wp14:editId="7B558857">
          <wp:simplePos x="0" y="0"/>
          <wp:positionH relativeFrom="page">
            <wp:align>right</wp:align>
          </wp:positionH>
          <wp:positionV relativeFrom="paragraph">
            <wp:posOffset>-896620</wp:posOffset>
          </wp:positionV>
          <wp:extent cx="10686415" cy="2725420"/>
          <wp:effectExtent l="0" t="0" r="0" b="0"/>
          <wp:wrapNone/>
          <wp:docPr id="94" name="Imagem 0 Copia 1 Copia 1 Copia 1 Copia 1 Copia 1 Copia 1 Copia 1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m 0 Copia 1 Copia 1 Copia 1 Copia 1 Copia 1 Copia 1 Copia 1 Copia 1 Copia 1"/>
                  <pic:cNvPicPr>
                    <a:picLocks noChangeAspect="1" noChangeArrowheads="1"/>
                  </pic:cNvPicPr>
                </pic:nvPicPr>
                <pic:blipFill>
                  <a:blip r:embed="rId2"/>
                  <a:stretch>
                    <a:fillRect/>
                  </a:stretch>
                </pic:blipFill>
                <pic:spPr bwMode="auto">
                  <a:xfrm>
                    <a:off x="0" y="0"/>
                    <a:ext cx="10686415" cy="2725420"/>
                  </a:xfrm>
                  <a:prstGeom prst="rect">
                    <a:avLst/>
                  </a:prstGeom>
                  <a:noFill/>
                </pic:spPr>
              </pic:pic>
            </a:graphicData>
          </a:graphic>
        </wp:anchor>
      </w:drawing>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B23F2" w14:textId="34E6BAD2" w:rsidR="002517B5" w:rsidRDefault="002517B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B4AC7"/>
    <w:multiLevelType w:val="hybridMultilevel"/>
    <w:tmpl w:val="3F540A6E"/>
    <w:lvl w:ilvl="0" w:tplc="F0CA2C06">
      <w:start w:val="1"/>
      <w:numFmt w:val="lowerLetter"/>
      <w:lvlText w:val="%1)"/>
      <w:lvlJc w:val="left"/>
      <w:pPr>
        <w:ind w:left="1353" w:hanging="360"/>
      </w:pPr>
      <w:rPr>
        <w:rFonts w:cs="Times New Roman" w:hint="default"/>
      </w:rPr>
    </w:lvl>
    <w:lvl w:ilvl="1" w:tplc="04160019" w:tentative="1">
      <w:start w:val="1"/>
      <w:numFmt w:val="lowerLetter"/>
      <w:lvlText w:val="%2."/>
      <w:lvlJc w:val="left"/>
      <w:pPr>
        <w:ind w:left="2073" w:hanging="360"/>
      </w:pPr>
    </w:lvl>
    <w:lvl w:ilvl="2" w:tplc="0416001B" w:tentative="1">
      <w:start w:val="1"/>
      <w:numFmt w:val="lowerRoman"/>
      <w:lvlText w:val="%3."/>
      <w:lvlJc w:val="right"/>
      <w:pPr>
        <w:ind w:left="2793" w:hanging="180"/>
      </w:pPr>
    </w:lvl>
    <w:lvl w:ilvl="3" w:tplc="0416000F" w:tentative="1">
      <w:start w:val="1"/>
      <w:numFmt w:val="decimal"/>
      <w:lvlText w:val="%4."/>
      <w:lvlJc w:val="left"/>
      <w:pPr>
        <w:ind w:left="3513" w:hanging="360"/>
      </w:pPr>
    </w:lvl>
    <w:lvl w:ilvl="4" w:tplc="04160019" w:tentative="1">
      <w:start w:val="1"/>
      <w:numFmt w:val="lowerLetter"/>
      <w:lvlText w:val="%5."/>
      <w:lvlJc w:val="left"/>
      <w:pPr>
        <w:ind w:left="4233" w:hanging="360"/>
      </w:pPr>
    </w:lvl>
    <w:lvl w:ilvl="5" w:tplc="0416001B" w:tentative="1">
      <w:start w:val="1"/>
      <w:numFmt w:val="lowerRoman"/>
      <w:lvlText w:val="%6."/>
      <w:lvlJc w:val="right"/>
      <w:pPr>
        <w:ind w:left="4953" w:hanging="180"/>
      </w:pPr>
    </w:lvl>
    <w:lvl w:ilvl="6" w:tplc="0416000F" w:tentative="1">
      <w:start w:val="1"/>
      <w:numFmt w:val="decimal"/>
      <w:lvlText w:val="%7."/>
      <w:lvlJc w:val="left"/>
      <w:pPr>
        <w:ind w:left="5673" w:hanging="360"/>
      </w:pPr>
    </w:lvl>
    <w:lvl w:ilvl="7" w:tplc="04160019" w:tentative="1">
      <w:start w:val="1"/>
      <w:numFmt w:val="lowerLetter"/>
      <w:lvlText w:val="%8."/>
      <w:lvlJc w:val="left"/>
      <w:pPr>
        <w:ind w:left="6393" w:hanging="360"/>
      </w:pPr>
    </w:lvl>
    <w:lvl w:ilvl="8" w:tplc="0416001B" w:tentative="1">
      <w:start w:val="1"/>
      <w:numFmt w:val="lowerRoman"/>
      <w:lvlText w:val="%9."/>
      <w:lvlJc w:val="right"/>
      <w:pPr>
        <w:ind w:left="7113" w:hanging="180"/>
      </w:pPr>
    </w:lvl>
  </w:abstractNum>
  <w:abstractNum w:abstractNumId="1" w15:restartNumberingAfterBreak="0">
    <w:nsid w:val="10332520"/>
    <w:multiLevelType w:val="multilevel"/>
    <w:tmpl w:val="FC02A25C"/>
    <w:lvl w:ilvl="0">
      <w:start w:val="3"/>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 w15:restartNumberingAfterBreak="0">
    <w:nsid w:val="25D344A2"/>
    <w:multiLevelType w:val="multilevel"/>
    <w:tmpl w:val="7A7A183E"/>
    <w:lvl w:ilvl="0">
      <w:start w:val="1"/>
      <w:numFmt w:val="decimal"/>
      <w:pStyle w:val="Ttulo1"/>
      <w:suff w:val="nothing"/>
      <w:lvlText w:val=""/>
      <w:lvlJc w:val="left"/>
      <w:pPr>
        <w:tabs>
          <w:tab w:val="num" w:pos="0"/>
        </w:tabs>
        <w:ind w:left="0" w:firstLine="0"/>
      </w:pPr>
    </w:lvl>
    <w:lvl w:ilvl="1">
      <w:start w:val="1"/>
      <w:numFmt w:val="decimal"/>
      <w:pStyle w:val="Ttulo2"/>
      <w:lvlText w:val="%2"/>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2DE31AA9"/>
    <w:multiLevelType w:val="multilevel"/>
    <w:tmpl w:val="05A0459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59542F49"/>
    <w:multiLevelType w:val="multilevel"/>
    <w:tmpl w:val="A0BE2CE0"/>
    <w:lvl w:ilvl="0">
      <w:start w:val="1"/>
      <w:numFmt w:val="lowerLetter"/>
      <w:lvlText w:val="%1)"/>
      <w:lvlJc w:val="left"/>
      <w:pPr>
        <w:tabs>
          <w:tab w:val="num" w:pos="0"/>
        </w:tabs>
        <w:ind w:left="786" w:hanging="360"/>
      </w:p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5" w15:restartNumberingAfterBreak="0">
    <w:nsid w:val="648B66EA"/>
    <w:multiLevelType w:val="multilevel"/>
    <w:tmpl w:val="F1A4DD1E"/>
    <w:lvl w:ilvl="0">
      <w:start w:val="1"/>
      <w:numFmt w:val="lowerLetter"/>
      <w:lvlText w:val="%1)"/>
      <w:lvlJc w:val="left"/>
      <w:pPr>
        <w:tabs>
          <w:tab w:val="num" w:pos="0"/>
        </w:tabs>
        <w:ind w:left="1920" w:hanging="360"/>
      </w:pPr>
      <w:rPr>
        <w:b/>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6" w15:restartNumberingAfterBreak="0">
    <w:nsid w:val="664A6CEC"/>
    <w:multiLevelType w:val="multilevel"/>
    <w:tmpl w:val="DB34F14E"/>
    <w:lvl w:ilvl="0">
      <w:start w:val="1"/>
      <w:numFmt w:val="decimal"/>
      <w:lvlText w:val="%1."/>
      <w:lvlJc w:val="left"/>
      <w:pPr>
        <w:tabs>
          <w:tab w:val="num" w:pos="0"/>
        </w:tabs>
        <w:ind w:left="720"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6B5D18A2"/>
    <w:multiLevelType w:val="multilevel"/>
    <w:tmpl w:val="4C889408"/>
    <w:lvl w:ilvl="0">
      <w:start w:val="1"/>
      <w:numFmt w:val="lowerLetter"/>
      <w:lvlText w:val="%1)"/>
      <w:lvlJc w:val="left"/>
      <w:pPr>
        <w:tabs>
          <w:tab w:val="num" w:pos="0"/>
        </w:tabs>
        <w:ind w:left="720" w:hanging="360"/>
      </w:pPr>
      <w:rPr>
        <w:rFonts w:ascii="Times New Roman" w:eastAsiaTheme="minorHAnsi" w:hAnsi="Times New Roman"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6B740798"/>
    <w:multiLevelType w:val="multilevel"/>
    <w:tmpl w:val="0D188CFA"/>
    <w:lvl w:ilvl="0">
      <w:start w:val="1"/>
      <w:numFmt w:val="bullet"/>
      <w:lvlText w:val=""/>
      <w:lvlJc w:val="left"/>
      <w:pPr>
        <w:tabs>
          <w:tab w:val="num" w:pos="0"/>
        </w:tabs>
        <w:ind w:left="780" w:hanging="360"/>
      </w:pPr>
      <w:rPr>
        <w:rFonts w:ascii="Symbol" w:hAnsi="Symbol" w:cs="Symbol" w:hint="default"/>
      </w:rPr>
    </w:lvl>
    <w:lvl w:ilvl="1">
      <w:start w:val="1"/>
      <w:numFmt w:val="bullet"/>
      <w:lvlText w:val="o"/>
      <w:lvlJc w:val="left"/>
      <w:pPr>
        <w:tabs>
          <w:tab w:val="num" w:pos="0"/>
        </w:tabs>
        <w:ind w:left="1500" w:hanging="360"/>
      </w:pPr>
      <w:rPr>
        <w:rFonts w:ascii="Courier New" w:hAnsi="Courier New" w:cs="Courier New" w:hint="default"/>
      </w:rPr>
    </w:lvl>
    <w:lvl w:ilvl="2">
      <w:start w:val="1"/>
      <w:numFmt w:val="bullet"/>
      <w:lvlText w:val=""/>
      <w:lvlJc w:val="left"/>
      <w:pPr>
        <w:tabs>
          <w:tab w:val="num" w:pos="0"/>
        </w:tabs>
        <w:ind w:left="2220" w:hanging="360"/>
      </w:pPr>
      <w:rPr>
        <w:rFonts w:ascii="Wingdings" w:hAnsi="Wingdings" w:cs="Wingdings" w:hint="default"/>
      </w:rPr>
    </w:lvl>
    <w:lvl w:ilvl="3">
      <w:start w:val="1"/>
      <w:numFmt w:val="bullet"/>
      <w:lvlText w:val=""/>
      <w:lvlJc w:val="left"/>
      <w:pPr>
        <w:tabs>
          <w:tab w:val="num" w:pos="0"/>
        </w:tabs>
        <w:ind w:left="2940" w:hanging="360"/>
      </w:pPr>
      <w:rPr>
        <w:rFonts w:ascii="Symbol" w:hAnsi="Symbol" w:cs="Symbol" w:hint="default"/>
      </w:rPr>
    </w:lvl>
    <w:lvl w:ilvl="4">
      <w:start w:val="1"/>
      <w:numFmt w:val="bullet"/>
      <w:lvlText w:val="o"/>
      <w:lvlJc w:val="left"/>
      <w:pPr>
        <w:tabs>
          <w:tab w:val="num" w:pos="0"/>
        </w:tabs>
        <w:ind w:left="3660" w:hanging="360"/>
      </w:pPr>
      <w:rPr>
        <w:rFonts w:ascii="Courier New" w:hAnsi="Courier New" w:cs="Courier New" w:hint="default"/>
      </w:rPr>
    </w:lvl>
    <w:lvl w:ilvl="5">
      <w:start w:val="1"/>
      <w:numFmt w:val="bullet"/>
      <w:lvlText w:val=""/>
      <w:lvlJc w:val="left"/>
      <w:pPr>
        <w:tabs>
          <w:tab w:val="num" w:pos="0"/>
        </w:tabs>
        <w:ind w:left="4380" w:hanging="360"/>
      </w:pPr>
      <w:rPr>
        <w:rFonts w:ascii="Wingdings" w:hAnsi="Wingdings" w:cs="Wingdings" w:hint="default"/>
      </w:rPr>
    </w:lvl>
    <w:lvl w:ilvl="6">
      <w:start w:val="1"/>
      <w:numFmt w:val="bullet"/>
      <w:lvlText w:val=""/>
      <w:lvlJc w:val="left"/>
      <w:pPr>
        <w:tabs>
          <w:tab w:val="num" w:pos="0"/>
        </w:tabs>
        <w:ind w:left="5100" w:hanging="360"/>
      </w:pPr>
      <w:rPr>
        <w:rFonts w:ascii="Symbol" w:hAnsi="Symbol" w:cs="Symbol" w:hint="default"/>
      </w:rPr>
    </w:lvl>
    <w:lvl w:ilvl="7">
      <w:start w:val="1"/>
      <w:numFmt w:val="bullet"/>
      <w:lvlText w:val="o"/>
      <w:lvlJc w:val="left"/>
      <w:pPr>
        <w:tabs>
          <w:tab w:val="num" w:pos="0"/>
        </w:tabs>
        <w:ind w:left="5820" w:hanging="360"/>
      </w:pPr>
      <w:rPr>
        <w:rFonts w:ascii="Courier New" w:hAnsi="Courier New" w:cs="Courier New" w:hint="default"/>
      </w:rPr>
    </w:lvl>
    <w:lvl w:ilvl="8">
      <w:start w:val="1"/>
      <w:numFmt w:val="bullet"/>
      <w:lvlText w:val=""/>
      <w:lvlJc w:val="left"/>
      <w:pPr>
        <w:tabs>
          <w:tab w:val="num" w:pos="0"/>
        </w:tabs>
        <w:ind w:left="6540" w:hanging="360"/>
      </w:pPr>
      <w:rPr>
        <w:rFonts w:ascii="Wingdings" w:hAnsi="Wingdings" w:cs="Wingdings" w:hint="default"/>
      </w:rPr>
    </w:lvl>
  </w:abstractNum>
  <w:abstractNum w:abstractNumId="9" w15:restartNumberingAfterBreak="0">
    <w:nsid w:val="6FDA5067"/>
    <w:multiLevelType w:val="multilevel"/>
    <w:tmpl w:val="97B6B432"/>
    <w:lvl w:ilvl="0">
      <w:start w:val="1"/>
      <w:numFmt w:val="lowerLetter"/>
      <w:lvlText w:val="%1)"/>
      <w:lvlJc w:val="left"/>
      <w:pPr>
        <w:tabs>
          <w:tab w:val="num" w:pos="0"/>
        </w:tabs>
        <w:ind w:left="720" w:hanging="360"/>
      </w:pPr>
      <w:rPr>
        <w:b w:val="0"/>
        <w:sz w:val="16"/>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137408593">
    <w:abstractNumId w:val="2"/>
  </w:num>
  <w:num w:numId="2" w16cid:durableId="354969049">
    <w:abstractNumId w:val="6"/>
  </w:num>
  <w:num w:numId="3" w16cid:durableId="606231209">
    <w:abstractNumId w:val="3"/>
  </w:num>
  <w:num w:numId="4" w16cid:durableId="1560365666">
    <w:abstractNumId w:val="7"/>
  </w:num>
  <w:num w:numId="5" w16cid:durableId="1728916243">
    <w:abstractNumId w:val="4"/>
  </w:num>
  <w:num w:numId="6" w16cid:durableId="840392567">
    <w:abstractNumId w:val="1"/>
  </w:num>
  <w:num w:numId="7" w16cid:durableId="1725525081">
    <w:abstractNumId w:val="9"/>
  </w:num>
  <w:num w:numId="8" w16cid:durableId="969749599">
    <w:abstractNumId w:val="8"/>
  </w:num>
  <w:num w:numId="9" w16cid:durableId="921376824">
    <w:abstractNumId w:val="5"/>
  </w:num>
  <w:num w:numId="10" w16cid:durableId="762147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907"/>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7B5"/>
    <w:rsid w:val="000617D7"/>
    <w:rsid w:val="000B4479"/>
    <w:rsid w:val="000E5E07"/>
    <w:rsid w:val="000F11FB"/>
    <w:rsid w:val="00117852"/>
    <w:rsid w:val="00145320"/>
    <w:rsid w:val="001920E2"/>
    <w:rsid w:val="001E31AE"/>
    <w:rsid w:val="002517B5"/>
    <w:rsid w:val="0025736E"/>
    <w:rsid w:val="002B040B"/>
    <w:rsid w:val="002E52D2"/>
    <w:rsid w:val="002F250E"/>
    <w:rsid w:val="002F69F0"/>
    <w:rsid w:val="00321DC7"/>
    <w:rsid w:val="00335439"/>
    <w:rsid w:val="00346C22"/>
    <w:rsid w:val="003773E6"/>
    <w:rsid w:val="003A444F"/>
    <w:rsid w:val="003B1AFA"/>
    <w:rsid w:val="003C06AA"/>
    <w:rsid w:val="003C37B1"/>
    <w:rsid w:val="003D7F0A"/>
    <w:rsid w:val="004431A1"/>
    <w:rsid w:val="00487708"/>
    <w:rsid w:val="0049385E"/>
    <w:rsid w:val="005A4DB1"/>
    <w:rsid w:val="005B321D"/>
    <w:rsid w:val="005C6F91"/>
    <w:rsid w:val="006F3C75"/>
    <w:rsid w:val="00721B10"/>
    <w:rsid w:val="00775330"/>
    <w:rsid w:val="007A1720"/>
    <w:rsid w:val="007C0E60"/>
    <w:rsid w:val="0080746B"/>
    <w:rsid w:val="008154CC"/>
    <w:rsid w:val="00866485"/>
    <w:rsid w:val="00880C7A"/>
    <w:rsid w:val="008E7B79"/>
    <w:rsid w:val="00910922"/>
    <w:rsid w:val="00920E95"/>
    <w:rsid w:val="00942A50"/>
    <w:rsid w:val="00AC278E"/>
    <w:rsid w:val="00AD7E3C"/>
    <w:rsid w:val="00B10158"/>
    <w:rsid w:val="00B87BEB"/>
    <w:rsid w:val="00B94D0B"/>
    <w:rsid w:val="00BF1F05"/>
    <w:rsid w:val="00C13ED9"/>
    <w:rsid w:val="00C36051"/>
    <w:rsid w:val="00C3610D"/>
    <w:rsid w:val="00C7091A"/>
    <w:rsid w:val="00C7144D"/>
    <w:rsid w:val="00C72009"/>
    <w:rsid w:val="00C80B95"/>
    <w:rsid w:val="00C92312"/>
    <w:rsid w:val="00CA5AC1"/>
    <w:rsid w:val="00DE407F"/>
    <w:rsid w:val="00E465D0"/>
    <w:rsid w:val="00E47751"/>
    <w:rsid w:val="00EA41DC"/>
    <w:rsid w:val="00EE08A8"/>
    <w:rsid w:val="00EF3E4E"/>
    <w:rsid w:val="00F644E1"/>
    <w:rsid w:val="00F74018"/>
    <w:rsid w:val="00FE0308"/>
    <w:rsid w:val="00FE4D06"/>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96878"/>
  <w15:docId w15:val="{7485E095-26D3-4E0D-B5E6-C1FDB4FF0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2FBE"/>
    <w:pPr>
      <w:spacing w:after="200" w:line="276" w:lineRule="auto"/>
    </w:pPr>
  </w:style>
  <w:style w:type="paragraph" w:styleId="Ttulo1">
    <w:name w:val="heading 1"/>
    <w:basedOn w:val="Normal"/>
    <w:next w:val="Normal"/>
    <w:link w:val="Ttulo1Char"/>
    <w:qFormat/>
    <w:rsid w:val="002B6B48"/>
    <w:pPr>
      <w:keepNext/>
      <w:numPr>
        <w:numId w:val="1"/>
      </w:numPr>
      <w:spacing w:before="360" w:after="360" w:line="240" w:lineRule="auto"/>
      <w:jc w:val="center"/>
      <w:outlineLvl w:val="0"/>
    </w:pPr>
    <w:rPr>
      <w:rFonts w:ascii="Times New Roman" w:eastAsia="Times New Roman" w:hAnsi="Times New Roman" w:cs="Times New Roman"/>
      <w:b/>
      <w:bCs/>
      <w:sz w:val="28"/>
      <w:szCs w:val="24"/>
      <w:lang w:eastAsia="ar-SA"/>
    </w:rPr>
  </w:style>
  <w:style w:type="paragraph" w:styleId="Ttulo2">
    <w:name w:val="heading 2"/>
    <w:basedOn w:val="Normal"/>
    <w:next w:val="Normal"/>
    <w:link w:val="Ttulo2Char"/>
    <w:qFormat/>
    <w:rsid w:val="002B6B48"/>
    <w:pPr>
      <w:keepNext/>
      <w:numPr>
        <w:ilvl w:val="1"/>
        <w:numId w:val="1"/>
      </w:numPr>
      <w:spacing w:after="0" w:line="240" w:lineRule="auto"/>
      <w:ind w:left="15"/>
      <w:outlineLvl w:val="1"/>
    </w:pPr>
    <w:rPr>
      <w:rFonts w:ascii="Arial" w:eastAsia="Times New Roman" w:hAnsi="Arial" w:cs="Arial"/>
      <w:b/>
      <w:bCs/>
      <w:sz w:val="24"/>
      <w:szCs w:val="24"/>
      <w:lang w:eastAsia="ar-SA"/>
    </w:rPr>
  </w:style>
  <w:style w:type="paragraph" w:styleId="Ttulo3">
    <w:name w:val="heading 3"/>
    <w:basedOn w:val="Normal"/>
    <w:next w:val="Normal"/>
    <w:link w:val="Ttulo3Char"/>
    <w:qFormat/>
    <w:rsid w:val="002B6B48"/>
    <w:pPr>
      <w:keepNext/>
      <w:numPr>
        <w:ilvl w:val="2"/>
        <w:numId w:val="1"/>
      </w:numPr>
      <w:spacing w:after="0" w:line="240" w:lineRule="auto"/>
      <w:ind w:left="720"/>
      <w:outlineLvl w:val="2"/>
    </w:pPr>
    <w:rPr>
      <w:rFonts w:ascii="Arial" w:eastAsia="Times New Roman" w:hAnsi="Arial" w:cs="Arial"/>
      <w:b/>
      <w:bCs/>
      <w:sz w:val="24"/>
      <w:szCs w:val="24"/>
      <w:lang w:eastAsia="ar-SA"/>
    </w:rPr>
  </w:style>
  <w:style w:type="paragraph" w:styleId="Ttulo4">
    <w:name w:val="heading 4"/>
    <w:basedOn w:val="Normal"/>
    <w:next w:val="Normal"/>
    <w:link w:val="Ttulo4Char"/>
    <w:qFormat/>
    <w:rsid w:val="002B6B48"/>
    <w:pPr>
      <w:keepNext/>
      <w:numPr>
        <w:ilvl w:val="3"/>
        <w:numId w:val="1"/>
      </w:numPr>
      <w:spacing w:after="0" w:line="240" w:lineRule="auto"/>
      <w:jc w:val="center"/>
      <w:outlineLvl w:val="3"/>
    </w:pPr>
    <w:rPr>
      <w:rFonts w:ascii="Arial" w:eastAsia="Times New Roman" w:hAnsi="Arial" w:cs="Arial"/>
      <w:b/>
      <w:bCs/>
      <w:sz w:val="26"/>
      <w:szCs w:val="24"/>
      <w:lang w:eastAsia="ar-SA"/>
    </w:rPr>
  </w:style>
  <w:style w:type="paragraph" w:styleId="Ttulo5">
    <w:name w:val="heading 5"/>
    <w:basedOn w:val="Normal"/>
    <w:next w:val="Normal"/>
    <w:link w:val="Ttulo5Char"/>
    <w:qFormat/>
    <w:rsid w:val="002B6B48"/>
    <w:pPr>
      <w:keepNext/>
      <w:numPr>
        <w:ilvl w:val="4"/>
        <w:numId w:val="1"/>
      </w:numPr>
      <w:spacing w:after="0" w:line="240" w:lineRule="auto"/>
      <w:outlineLvl w:val="4"/>
    </w:pPr>
    <w:rPr>
      <w:rFonts w:ascii="Times New Roman" w:eastAsia="Times New Roman" w:hAnsi="Times New Roman" w:cs="Times New Roman"/>
      <w:b/>
      <w:bCs/>
      <w:sz w:val="24"/>
      <w:szCs w:val="24"/>
      <w:lang w:eastAsia="ar-SA"/>
    </w:rPr>
  </w:style>
  <w:style w:type="paragraph" w:styleId="Ttulo6">
    <w:name w:val="heading 6"/>
    <w:basedOn w:val="Normal"/>
    <w:next w:val="Normal"/>
    <w:link w:val="Ttulo6Char"/>
    <w:qFormat/>
    <w:rsid w:val="002B6B48"/>
    <w:pPr>
      <w:keepNext/>
      <w:numPr>
        <w:ilvl w:val="5"/>
        <w:numId w:val="1"/>
      </w:numPr>
      <w:spacing w:after="0" w:line="288" w:lineRule="exact"/>
      <w:outlineLvl w:val="5"/>
    </w:pPr>
    <w:rPr>
      <w:rFonts w:ascii="Arial" w:eastAsia="Times New Roman" w:hAnsi="Arial" w:cs="Arial"/>
      <w:b/>
      <w:bCs/>
      <w:szCs w:val="24"/>
      <w:lang w:eastAsia="ar-SA"/>
    </w:rPr>
  </w:style>
  <w:style w:type="paragraph" w:styleId="Ttulo7">
    <w:name w:val="heading 7"/>
    <w:basedOn w:val="Normal"/>
    <w:next w:val="Normal"/>
    <w:link w:val="Ttulo7Char"/>
    <w:qFormat/>
    <w:rsid w:val="002B6B48"/>
    <w:pPr>
      <w:keepNext/>
      <w:numPr>
        <w:ilvl w:val="6"/>
        <w:numId w:val="1"/>
      </w:numPr>
      <w:spacing w:after="0" w:line="240" w:lineRule="auto"/>
      <w:outlineLvl w:val="6"/>
    </w:pPr>
    <w:rPr>
      <w:rFonts w:ascii="Arial" w:eastAsia="Times New Roman" w:hAnsi="Arial" w:cs="Arial"/>
      <w:b/>
      <w:bCs/>
      <w:szCs w:val="24"/>
      <w:lang w:eastAsia="ar-SA"/>
    </w:rPr>
  </w:style>
  <w:style w:type="paragraph" w:styleId="Ttulo8">
    <w:name w:val="heading 8"/>
    <w:basedOn w:val="Normal"/>
    <w:next w:val="Normal"/>
    <w:link w:val="Ttulo8Char"/>
    <w:qFormat/>
    <w:rsid w:val="002B6B48"/>
    <w:pPr>
      <w:keepNext/>
      <w:numPr>
        <w:ilvl w:val="7"/>
        <w:numId w:val="1"/>
      </w:numPr>
      <w:spacing w:after="0" w:line="240" w:lineRule="auto"/>
      <w:ind w:left="720"/>
      <w:outlineLvl w:val="7"/>
    </w:pPr>
    <w:rPr>
      <w:rFonts w:ascii="Arial" w:eastAsia="Times New Roman" w:hAnsi="Arial" w:cs="Arial"/>
      <w:b/>
      <w:bCs/>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804E73"/>
  </w:style>
  <w:style w:type="character" w:customStyle="1" w:styleId="RodapChar">
    <w:name w:val="Rodapé Char"/>
    <w:basedOn w:val="Fontepargpadro"/>
    <w:link w:val="Rodap"/>
    <w:uiPriority w:val="99"/>
    <w:qFormat/>
    <w:rsid w:val="00804E73"/>
  </w:style>
  <w:style w:type="character" w:customStyle="1" w:styleId="TextodebaloChar">
    <w:name w:val="Texto de balão Char"/>
    <w:basedOn w:val="Fontepargpadro"/>
    <w:link w:val="Textodebalo"/>
    <w:uiPriority w:val="99"/>
    <w:semiHidden/>
    <w:qFormat/>
    <w:rsid w:val="00804E73"/>
    <w:rPr>
      <w:rFonts w:ascii="Tahoma" w:hAnsi="Tahoma" w:cs="Tahoma"/>
      <w:sz w:val="16"/>
      <w:szCs w:val="16"/>
    </w:rPr>
  </w:style>
  <w:style w:type="character" w:styleId="Hyperlink">
    <w:name w:val="Hyperlink"/>
    <w:basedOn w:val="Fontepargpadro"/>
    <w:uiPriority w:val="99"/>
    <w:unhideWhenUsed/>
    <w:rsid w:val="00D14573"/>
    <w:rPr>
      <w:color w:val="0000FF" w:themeColor="hyperlink"/>
      <w:u w:val="single"/>
    </w:rPr>
  </w:style>
  <w:style w:type="character" w:customStyle="1" w:styleId="Ttulo1Char">
    <w:name w:val="Título 1 Char"/>
    <w:basedOn w:val="Fontepargpadro"/>
    <w:link w:val="Ttulo1"/>
    <w:qFormat/>
    <w:rsid w:val="002B6B48"/>
    <w:rPr>
      <w:rFonts w:ascii="Times New Roman" w:eastAsia="Times New Roman" w:hAnsi="Times New Roman" w:cs="Times New Roman"/>
      <w:b/>
      <w:bCs/>
      <w:sz w:val="28"/>
      <w:szCs w:val="24"/>
      <w:lang w:eastAsia="ar-SA"/>
    </w:rPr>
  </w:style>
  <w:style w:type="character" w:customStyle="1" w:styleId="Ttulo2Char">
    <w:name w:val="Título 2 Char"/>
    <w:basedOn w:val="Fontepargpadro"/>
    <w:link w:val="Ttulo2"/>
    <w:qFormat/>
    <w:rsid w:val="002B6B48"/>
    <w:rPr>
      <w:rFonts w:ascii="Arial" w:eastAsia="Times New Roman" w:hAnsi="Arial" w:cs="Arial"/>
      <w:b/>
      <w:bCs/>
      <w:sz w:val="24"/>
      <w:szCs w:val="24"/>
      <w:lang w:eastAsia="ar-SA"/>
    </w:rPr>
  </w:style>
  <w:style w:type="character" w:customStyle="1" w:styleId="Ttulo3Char">
    <w:name w:val="Título 3 Char"/>
    <w:basedOn w:val="Fontepargpadro"/>
    <w:link w:val="Ttulo3"/>
    <w:qFormat/>
    <w:rsid w:val="002B6B48"/>
    <w:rPr>
      <w:rFonts w:ascii="Arial" w:eastAsia="Times New Roman" w:hAnsi="Arial" w:cs="Arial"/>
      <w:b/>
      <w:bCs/>
      <w:sz w:val="24"/>
      <w:szCs w:val="24"/>
      <w:lang w:eastAsia="ar-SA"/>
    </w:rPr>
  </w:style>
  <w:style w:type="character" w:customStyle="1" w:styleId="Ttulo4Char">
    <w:name w:val="Título 4 Char"/>
    <w:basedOn w:val="Fontepargpadro"/>
    <w:link w:val="Ttulo4"/>
    <w:qFormat/>
    <w:rsid w:val="002B6B48"/>
    <w:rPr>
      <w:rFonts w:ascii="Arial" w:eastAsia="Times New Roman" w:hAnsi="Arial" w:cs="Arial"/>
      <w:b/>
      <w:bCs/>
      <w:sz w:val="26"/>
      <w:szCs w:val="24"/>
      <w:lang w:eastAsia="ar-SA"/>
    </w:rPr>
  </w:style>
  <w:style w:type="character" w:customStyle="1" w:styleId="Ttulo5Char">
    <w:name w:val="Título 5 Char"/>
    <w:basedOn w:val="Fontepargpadro"/>
    <w:link w:val="Ttulo5"/>
    <w:qFormat/>
    <w:rsid w:val="002B6B48"/>
    <w:rPr>
      <w:rFonts w:ascii="Times New Roman" w:eastAsia="Times New Roman" w:hAnsi="Times New Roman" w:cs="Times New Roman"/>
      <w:b/>
      <w:bCs/>
      <w:sz w:val="24"/>
      <w:szCs w:val="24"/>
      <w:lang w:eastAsia="ar-SA"/>
    </w:rPr>
  </w:style>
  <w:style w:type="character" w:customStyle="1" w:styleId="Ttulo6Char">
    <w:name w:val="Título 6 Char"/>
    <w:basedOn w:val="Fontepargpadro"/>
    <w:link w:val="Ttulo6"/>
    <w:qFormat/>
    <w:rsid w:val="002B6B48"/>
    <w:rPr>
      <w:rFonts w:ascii="Arial" w:eastAsia="Times New Roman" w:hAnsi="Arial" w:cs="Arial"/>
      <w:b/>
      <w:bCs/>
      <w:szCs w:val="24"/>
      <w:lang w:eastAsia="ar-SA"/>
    </w:rPr>
  </w:style>
  <w:style w:type="character" w:customStyle="1" w:styleId="Ttulo7Char">
    <w:name w:val="Título 7 Char"/>
    <w:basedOn w:val="Fontepargpadro"/>
    <w:link w:val="Ttulo7"/>
    <w:qFormat/>
    <w:rsid w:val="002B6B48"/>
    <w:rPr>
      <w:rFonts w:ascii="Arial" w:eastAsia="Times New Roman" w:hAnsi="Arial" w:cs="Arial"/>
      <w:b/>
      <w:bCs/>
      <w:szCs w:val="24"/>
      <w:lang w:eastAsia="ar-SA"/>
    </w:rPr>
  </w:style>
  <w:style w:type="character" w:customStyle="1" w:styleId="Ttulo8Char">
    <w:name w:val="Título 8 Char"/>
    <w:basedOn w:val="Fontepargpadro"/>
    <w:link w:val="Ttulo8"/>
    <w:qFormat/>
    <w:rsid w:val="002B6B48"/>
    <w:rPr>
      <w:rFonts w:ascii="Arial" w:eastAsia="Times New Roman" w:hAnsi="Arial" w:cs="Arial"/>
      <w:b/>
      <w:bCs/>
      <w:szCs w:val="24"/>
      <w:lang w:eastAsia="ar-SA"/>
    </w:rPr>
  </w:style>
  <w:style w:type="character" w:styleId="Nmerodepgina">
    <w:name w:val="page number"/>
    <w:basedOn w:val="Fontepargpadro"/>
    <w:rsid w:val="002B6B48"/>
  </w:style>
  <w:style w:type="character" w:styleId="nfase">
    <w:name w:val="Emphasis"/>
    <w:basedOn w:val="Fontepargpadro"/>
    <w:uiPriority w:val="20"/>
    <w:qFormat/>
    <w:rsid w:val="009116F6"/>
    <w:rPr>
      <w:i/>
      <w:iCs/>
    </w:rPr>
  </w:style>
  <w:style w:type="character" w:customStyle="1" w:styleId="uv3um">
    <w:name w:val="uv3um"/>
    <w:basedOn w:val="Fontepargpadro"/>
    <w:qFormat/>
    <w:rsid w:val="00AD4A73"/>
  </w:style>
  <w:style w:type="character" w:styleId="Forte">
    <w:name w:val="Strong"/>
    <w:basedOn w:val="Fontepargpadro"/>
    <w:uiPriority w:val="22"/>
    <w:qFormat/>
    <w:rsid w:val="00915F08"/>
    <w:rPr>
      <w:b/>
      <w:bCs/>
    </w:rPr>
  </w:style>
  <w:style w:type="character" w:styleId="Nmerodelinha">
    <w:name w:val="line number"/>
    <w:basedOn w:val="Fontepargpadro"/>
    <w:uiPriority w:val="99"/>
    <w:semiHidden/>
    <w:unhideWhenUsed/>
    <w:rsid w:val="008A5040"/>
  </w:style>
  <w:style w:type="character" w:customStyle="1" w:styleId="MenoPendente1">
    <w:name w:val="Menção Pendente1"/>
    <w:basedOn w:val="Fontepargpadro"/>
    <w:uiPriority w:val="99"/>
    <w:semiHidden/>
    <w:unhideWhenUsed/>
    <w:qFormat/>
    <w:rsid w:val="00886CD7"/>
    <w:rPr>
      <w:color w:val="605E5C"/>
      <w:shd w:val="clear" w:color="auto" w:fill="E1DFDD"/>
    </w:rPr>
  </w:style>
  <w:style w:type="paragraph" w:styleId="Ttulo">
    <w:name w:val="Title"/>
    <w:basedOn w:val="Normal"/>
    <w:next w:val="Corpodetexto"/>
    <w:qFormat/>
    <w:pPr>
      <w:keepNext/>
      <w:spacing w:before="240" w:after="120"/>
    </w:pPr>
    <w:rPr>
      <w:rFonts w:ascii="Liberation Sans" w:eastAsia="Microsoft YaHei" w:hAnsi="Liberation Sans" w:cs="Lucida Sans"/>
      <w:sz w:val="28"/>
      <w:szCs w:val="28"/>
    </w:rPr>
  </w:style>
  <w:style w:type="paragraph" w:styleId="Corpodetexto">
    <w:name w:val="Body Text"/>
    <w:basedOn w:val="Normal"/>
    <w:pPr>
      <w:spacing w:after="140"/>
    </w:p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customStyle="1" w:styleId="Cabealhoerodap">
    <w:name w:val="Cabeçalho e rodapé"/>
    <w:basedOn w:val="Normal"/>
    <w:qFormat/>
  </w:style>
  <w:style w:type="paragraph" w:styleId="Cabealho">
    <w:name w:val="header"/>
    <w:basedOn w:val="Normal"/>
    <w:link w:val="CabealhoChar"/>
    <w:uiPriority w:val="99"/>
    <w:unhideWhenUsed/>
    <w:rsid w:val="00804E73"/>
    <w:pPr>
      <w:tabs>
        <w:tab w:val="center" w:pos="4252"/>
        <w:tab w:val="right" w:pos="8504"/>
      </w:tabs>
      <w:spacing w:after="0" w:line="240" w:lineRule="auto"/>
    </w:pPr>
  </w:style>
  <w:style w:type="paragraph" w:styleId="Rodap">
    <w:name w:val="footer"/>
    <w:basedOn w:val="Normal"/>
    <w:link w:val="RodapChar"/>
    <w:uiPriority w:val="99"/>
    <w:unhideWhenUsed/>
    <w:rsid w:val="00804E73"/>
    <w:pPr>
      <w:tabs>
        <w:tab w:val="center" w:pos="4252"/>
        <w:tab w:val="right" w:pos="8504"/>
      </w:tabs>
      <w:spacing w:after="0" w:line="240" w:lineRule="auto"/>
    </w:pPr>
  </w:style>
  <w:style w:type="paragraph" w:styleId="Textodebalo">
    <w:name w:val="Balloon Text"/>
    <w:basedOn w:val="Normal"/>
    <w:link w:val="TextodebaloChar"/>
    <w:uiPriority w:val="99"/>
    <w:semiHidden/>
    <w:unhideWhenUsed/>
    <w:qFormat/>
    <w:rsid w:val="00804E73"/>
    <w:pPr>
      <w:spacing w:after="0" w:line="240" w:lineRule="auto"/>
    </w:pPr>
    <w:rPr>
      <w:rFonts w:ascii="Tahoma" w:hAnsi="Tahoma" w:cs="Tahoma"/>
      <w:sz w:val="16"/>
      <w:szCs w:val="16"/>
    </w:rPr>
  </w:style>
  <w:style w:type="paragraph" w:styleId="Sumrio1">
    <w:name w:val="toc 1"/>
    <w:basedOn w:val="Normal"/>
    <w:next w:val="Normal"/>
    <w:autoRedefine/>
    <w:uiPriority w:val="39"/>
    <w:rsid w:val="002B6B48"/>
    <w:pPr>
      <w:tabs>
        <w:tab w:val="right" w:leader="dot" w:pos="8931"/>
      </w:tabs>
      <w:spacing w:after="0" w:line="480" w:lineRule="auto"/>
    </w:pPr>
    <w:rPr>
      <w:rFonts w:ascii="Times New Roman" w:eastAsia="Times New Roman" w:hAnsi="Times New Roman" w:cs="Times New Roman"/>
      <w:sz w:val="24"/>
      <w:szCs w:val="24"/>
      <w:lang w:eastAsia="ar-SA"/>
    </w:rPr>
  </w:style>
  <w:style w:type="paragraph" w:styleId="PargrafodaLista">
    <w:name w:val="List Paragraph"/>
    <w:basedOn w:val="Normal"/>
    <w:uiPriority w:val="34"/>
    <w:qFormat/>
    <w:rsid w:val="00EE7534"/>
    <w:pPr>
      <w:ind w:left="720"/>
      <w:contextualSpacing/>
    </w:pPr>
  </w:style>
  <w:style w:type="paragraph" w:customStyle="1" w:styleId="Corpodetextobt3">
    <w:name w:val="Corpo de texto.bt3"/>
    <w:basedOn w:val="Normal"/>
    <w:uiPriority w:val="99"/>
    <w:qFormat/>
    <w:rsid w:val="0027709C"/>
    <w:pPr>
      <w:widowControl w:val="0"/>
      <w:spacing w:after="0" w:line="240" w:lineRule="auto"/>
      <w:jc w:val="both"/>
    </w:pPr>
    <w:rPr>
      <w:rFonts w:ascii="Arial" w:eastAsia="Times New Roman" w:hAnsi="Arial" w:cs="Arial"/>
      <w:sz w:val="20"/>
      <w:szCs w:val="20"/>
      <w:lang w:eastAsia="pt-BR"/>
    </w:rPr>
  </w:style>
  <w:style w:type="paragraph" w:styleId="Ttulodendiceremissivo">
    <w:name w:val="index heading"/>
    <w:basedOn w:val="Ttulo"/>
  </w:style>
  <w:style w:type="paragraph" w:styleId="CabealhodoSumrio">
    <w:name w:val="TOC Heading"/>
    <w:basedOn w:val="Ttulo1"/>
    <w:next w:val="Normal"/>
    <w:uiPriority w:val="39"/>
    <w:semiHidden/>
    <w:unhideWhenUsed/>
    <w:qFormat/>
    <w:rsid w:val="00CE17D2"/>
    <w:pPr>
      <w:keepLines/>
      <w:numPr>
        <w:numId w:val="0"/>
      </w:numPr>
      <w:suppressAutoHyphens w:val="0"/>
      <w:spacing w:before="240" w:after="0" w:line="276" w:lineRule="auto"/>
      <w:jc w:val="left"/>
      <w:outlineLvl w:val="9"/>
    </w:pPr>
    <w:rPr>
      <w:rFonts w:asciiTheme="majorHAnsi" w:eastAsiaTheme="majorEastAsia" w:hAnsiTheme="majorHAnsi" w:cstheme="majorBidi"/>
      <w:b w:val="0"/>
      <w:bCs w:val="0"/>
      <w:color w:val="365F91" w:themeColor="accent1" w:themeShade="BF"/>
      <w:sz w:val="32"/>
      <w:szCs w:val="32"/>
      <w:lang w:eastAsia="en-US"/>
    </w:rPr>
  </w:style>
  <w:style w:type="paragraph" w:styleId="NormalWeb">
    <w:name w:val="Normal (Web)"/>
    <w:basedOn w:val="Normal"/>
    <w:uiPriority w:val="99"/>
    <w:semiHidden/>
    <w:unhideWhenUsed/>
    <w:qFormat/>
    <w:rsid w:val="00617845"/>
    <w:rPr>
      <w:rFonts w:ascii="Times New Roman" w:hAnsi="Times New Roman" w:cs="Times New Roman"/>
      <w:sz w:val="24"/>
      <w:szCs w:val="24"/>
    </w:rPr>
  </w:style>
  <w:style w:type="paragraph" w:customStyle="1" w:styleId="textoalinhadoesquerdaespacamentosimples">
    <w:name w:val="texto_alinhado_esquerda_espacamento_simples"/>
    <w:basedOn w:val="Normal"/>
    <w:qFormat/>
    <w:rsid w:val="00FC32DF"/>
    <w:pPr>
      <w:spacing w:beforeAutospacing="1" w:afterAutospacing="1" w:line="240" w:lineRule="auto"/>
    </w:pPr>
    <w:rPr>
      <w:rFonts w:ascii="Times New Roman" w:eastAsia="Times New Roman" w:hAnsi="Times New Roman" w:cs="Times New Roman"/>
      <w:sz w:val="24"/>
      <w:szCs w:val="24"/>
      <w:lang w:eastAsia="pt-BR"/>
    </w:rPr>
  </w:style>
  <w:style w:type="paragraph" w:customStyle="1" w:styleId="Contedodoquadro">
    <w:name w:val="Conteúdo do quadro"/>
    <w:basedOn w:val="Normal"/>
    <w:qFormat/>
  </w:style>
  <w:style w:type="table" w:styleId="Tabelacomgrade">
    <w:name w:val="Table Grid"/>
    <w:basedOn w:val="Tabelanormal"/>
    <w:uiPriority w:val="59"/>
    <w:rsid w:val="00804E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nfase3">
    <w:name w:val="Light List Accent 3"/>
    <w:basedOn w:val="Tabelanormal"/>
    <w:uiPriority w:val="61"/>
    <w:rsid w:val="002B3441"/>
    <w:rPr>
      <w:rFonts w:eastAsiaTheme="minorEastAsia"/>
      <w:lang w:eastAsia="pt-BR"/>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Mdia2-nfase1">
    <w:name w:val="Medium List 2 Accent 1"/>
    <w:basedOn w:val="Tabelanormal"/>
    <w:uiPriority w:val="66"/>
    <w:rsid w:val="002B3441"/>
    <w:rPr>
      <w:rFonts w:asciiTheme="majorHAnsi" w:eastAsiaTheme="majorEastAsia" w:hAnsiTheme="majorHAnsi" w:cstheme="majorBidi"/>
      <w:color w:val="000000" w:themeColor="text1"/>
      <w:lang w:eastAsia="pt-B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abeladeGrade4-nfase31">
    <w:name w:val="Tabela de Grade 4 - Ênfase 31"/>
    <w:basedOn w:val="Tabelanormal"/>
    <w:uiPriority w:val="49"/>
    <w:rsid w:val="00735042"/>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eladeGrade5Escura-nfase31">
    <w:name w:val="Tabela de Grade 5 Escura - Ênfase 31"/>
    <w:basedOn w:val="Tabelanormal"/>
    <w:uiPriority w:val="50"/>
    <w:rsid w:val="002464E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TabeladeLista3-nfase31">
    <w:name w:val="Tabela de Lista 3 - Ênfase 31"/>
    <w:basedOn w:val="Tabelanormal"/>
    <w:uiPriority w:val="48"/>
    <w:rsid w:val="00940036"/>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TabeladeLista4-nfase31">
    <w:name w:val="Tabela de Lista 4 - Ênfase 31"/>
    <w:basedOn w:val="Tabelanormal"/>
    <w:uiPriority w:val="49"/>
    <w:rsid w:val="00F96A9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3.png"/><Relationship Id="rId21" Type="http://schemas.openxmlformats.org/officeDocument/2006/relationships/footer" Target="footer5.xml"/><Relationship Id="rId42" Type="http://schemas.openxmlformats.org/officeDocument/2006/relationships/image" Target="media/image10.png"/><Relationship Id="rId63" Type="http://schemas.openxmlformats.org/officeDocument/2006/relationships/image" Target="media/image21.png"/><Relationship Id="rId84" Type="http://schemas.openxmlformats.org/officeDocument/2006/relationships/image" Target="media/image32.png"/><Relationship Id="rId16" Type="http://schemas.openxmlformats.org/officeDocument/2006/relationships/image" Target="media/image5.png"/><Relationship Id="rId107" Type="http://schemas.openxmlformats.org/officeDocument/2006/relationships/image" Target="media/image53.png"/><Relationship Id="rId11" Type="http://schemas.openxmlformats.org/officeDocument/2006/relationships/header" Target="header2.xml"/><Relationship Id="rId32" Type="http://schemas.openxmlformats.org/officeDocument/2006/relationships/header" Target="header11.xml"/><Relationship Id="rId37" Type="http://schemas.openxmlformats.org/officeDocument/2006/relationships/header" Target="header13.xml"/><Relationship Id="rId53" Type="http://schemas.openxmlformats.org/officeDocument/2006/relationships/image" Target="media/image11.png"/><Relationship Id="rId58" Type="http://schemas.openxmlformats.org/officeDocument/2006/relationships/image" Target="media/image16.png"/><Relationship Id="rId74" Type="http://schemas.openxmlformats.org/officeDocument/2006/relationships/header" Target="header25.xml"/><Relationship Id="rId79" Type="http://schemas.openxmlformats.org/officeDocument/2006/relationships/image" Target="media/image27.png"/><Relationship Id="rId102" Type="http://schemas.openxmlformats.org/officeDocument/2006/relationships/image" Target="media/image48.png"/><Relationship Id="rId123" Type="http://schemas.openxmlformats.org/officeDocument/2006/relationships/image" Target="media/image69.png"/><Relationship Id="rId128" Type="http://schemas.openxmlformats.org/officeDocument/2006/relationships/image" Target="media/image74.png"/><Relationship Id="rId5" Type="http://schemas.openxmlformats.org/officeDocument/2006/relationships/webSettings" Target="webSettings.xml"/><Relationship Id="rId90" Type="http://schemas.openxmlformats.org/officeDocument/2006/relationships/image" Target="media/image36.png"/><Relationship Id="rId95" Type="http://schemas.openxmlformats.org/officeDocument/2006/relationships/image" Target="media/image41.png"/><Relationship Id="rId22" Type="http://schemas.openxmlformats.org/officeDocument/2006/relationships/header" Target="header6.xml"/><Relationship Id="rId27" Type="http://schemas.openxmlformats.org/officeDocument/2006/relationships/footer" Target="footer7.xml"/><Relationship Id="rId43" Type="http://schemas.openxmlformats.org/officeDocument/2006/relationships/header" Target="header16.xml"/><Relationship Id="rId48" Type="http://schemas.openxmlformats.org/officeDocument/2006/relationships/header" Target="header19.xml"/><Relationship Id="rId64" Type="http://schemas.openxmlformats.org/officeDocument/2006/relationships/image" Target="media/image22.png"/><Relationship Id="rId69" Type="http://schemas.openxmlformats.org/officeDocument/2006/relationships/header" Target="header23.xml"/><Relationship Id="rId113" Type="http://schemas.openxmlformats.org/officeDocument/2006/relationships/image" Target="media/image59.png"/><Relationship Id="rId118" Type="http://schemas.openxmlformats.org/officeDocument/2006/relationships/image" Target="media/image64.png"/><Relationship Id="rId134" Type="http://schemas.openxmlformats.org/officeDocument/2006/relationships/footer" Target="footer22.xml"/><Relationship Id="rId80" Type="http://schemas.openxmlformats.org/officeDocument/2006/relationships/image" Target="media/image28.png"/><Relationship Id="rId85" Type="http://schemas.openxmlformats.org/officeDocument/2006/relationships/hyperlink" Target="http://www.imbel.gov.br/index.php/termos-de-" TargetMode="External"/><Relationship Id="rId12" Type="http://schemas.openxmlformats.org/officeDocument/2006/relationships/footer" Target="footer1.xml"/><Relationship Id="rId17" Type="http://schemas.openxmlformats.org/officeDocument/2006/relationships/image" Target="media/image6.png"/><Relationship Id="rId33" Type="http://schemas.openxmlformats.org/officeDocument/2006/relationships/footer" Target="footer9.xml"/><Relationship Id="rId38" Type="http://schemas.openxmlformats.org/officeDocument/2006/relationships/header" Target="header14.xml"/><Relationship Id="rId59" Type="http://schemas.openxmlformats.org/officeDocument/2006/relationships/image" Target="media/image17.png"/><Relationship Id="rId103" Type="http://schemas.openxmlformats.org/officeDocument/2006/relationships/image" Target="media/image49.png"/><Relationship Id="rId108" Type="http://schemas.openxmlformats.org/officeDocument/2006/relationships/image" Target="media/image54.png"/><Relationship Id="rId124" Type="http://schemas.openxmlformats.org/officeDocument/2006/relationships/image" Target="media/image70.png"/><Relationship Id="rId129" Type="http://schemas.openxmlformats.org/officeDocument/2006/relationships/image" Target="media/image75.png"/><Relationship Id="rId54" Type="http://schemas.openxmlformats.org/officeDocument/2006/relationships/image" Target="media/image12.png"/><Relationship Id="rId70" Type="http://schemas.openxmlformats.org/officeDocument/2006/relationships/footer" Target="footer17.xml"/><Relationship Id="rId75" Type="http://schemas.openxmlformats.org/officeDocument/2006/relationships/header" Target="header26.xml"/><Relationship Id="rId91" Type="http://schemas.openxmlformats.org/officeDocument/2006/relationships/image" Target="media/image37.png"/><Relationship Id="rId96" Type="http://schemas.openxmlformats.org/officeDocument/2006/relationships/image" Target="media/image42.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footer" Target="footer6.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image" Target="media/image60.png"/><Relationship Id="rId119" Type="http://schemas.openxmlformats.org/officeDocument/2006/relationships/image" Target="media/image65.png"/><Relationship Id="rId44" Type="http://schemas.openxmlformats.org/officeDocument/2006/relationships/header" Target="header17.xml"/><Relationship Id="rId60" Type="http://schemas.openxmlformats.org/officeDocument/2006/relationships/image" Target="media/image18.png"/><Relationship Id="rId65" Type="http://schemas.openxmlformats.org/officeDocument/2006/relationships/image" Target="media/image23.png"/><Relationship Id="rId81" Type="http://schemas.openxmlformats.org/officeDocument/2006/relationships/image" Target="media/image29.png"/><Relationship Id="rId86" Type="http://schemas.openxmlformats.org/officeDocument/2006/relationships/hyperlink" Target="http://www.imbel.gov.br/index.php/termos-de-" TargetMode="External"/><Relationship Id="rId130" Type="http://schemas.openxmlformats.org/officeDocument/2006/relationships/header" Target="header28.xml"/><Relationship Id="rId135" Type="http://schemas.openxmlformats.org/officeDocument/2006/relationships/fontTable" Target="fontTable.xml"/><Relationship Id="rId13" Type="http://schemas.openxmlformats.org/officeDocument/2006/relationships/footer" Target="footer2.xml"/><Relationship Id="rId18" Type="http://schemas.openxmlformats.org/officeDocument/2006/relationships/header" Target="header4.xml"/><Relationship Id="rId39" Type="http://schemas.openxmlformats.org/officeDocument/2006/relationships/footer" Target="footer11.xml"/><Relationship Id="rId109" Type="http://schemas.openxmlformats.org/officeDocument/2006/relationships/image" Target="media/image55.png"/><Relationship Id="rId34" Type="http://schemas.openxmlformats.org/officeDocument/2006/relationships/header" Target="header12.xml"/><Relationship Id="rId50" Type="http://schemas.openxmlformats.org/officeDocument/2006/relationships/footer" Target="footer15.xml"/><Relationship Id="rId55" Type="http://schemas.openxmlformats.org/officeDocument/2006/relationships/image" Target="media/image13.png"/><Relationship Id="rId76" Type="http://schemas.openxmlformats.org/officeDocument/2006/relationships/footer" Target="footer19.xml"/><Relationship Id="rId97" Type="http://schemas.openxmlformats.org/officeDocument/2006/relationships/image" Target="media/image43.png"/><Relationship Id="rId104" Type="http://schemas.openxmlformats.org/officeDocument/2006/relationships/image" Target="media/image50.png"/><Relationship Id="rId120" Type="http://schemas.openxmlformats.org/officeDocument/2006/relationships/image" Target="media/image66.png"/><Relationship Id="rId125" Type="http://schemas.openxmlformats.org/officeDocument/2006/relationships/image" Target="media/image71.png"/><Relationship Id="rId7" Type="http://schemas.openxmlformats.org/officeDocument/2006/relationships/endnotes" Target="endnotes.xml"/><Relationship Id="rId71" Type="http://schemas.openxmlformats.org/officeDocument/2006/relationships/header" Target="header24.xml"/><Relationship Id="rId92" Type="http://schemas.openxmlformats.org/officeDocument/2006/relationships/image" Target="media/image38.png"/><Relationship Id="rId2" Type="http://schemas.openxmlformats.org/officeDocument/2006/relationships/numbering" Target="numbering.xml"/><Relationship Id="rId29" Type="http://schemas.openxmlformats.org/officeDocument/2006/relationships/footer" Target="footer8.xml"/><Relationship Id="rId24" Type="http://schemas.openxmlformats.org/officeDocument/2006/relationships/image" Target="media/image7.png"/><Relationship Id="rId40" Type="http://schemas.openxmlformats.org/officeDocument/2006/relationships/header" Target="header15.xml"/><Relationship Id="rId45" Type="http://schemas.openxmlformats.org/officeDocument/2006/relationships/footer" Target="footer13.xml"/><Relationship Id="rId66" Type="http://schemas.openxmlformats.org/officeDocument/2006/relationships/image" Target="media/image24.png"/><Relationship Id="rId87" Type="http://schemas.openxmlformats.org/officeDocument/2006/relationships/image" Target="media/image33.png"/><Relationship Id="rId110" Type="http://schemas.openxmlformats.org/officeDocument/2006/relationships/image" Target="media/image56.png"/><Relationship Id="rId115" Type="http://schemas.openxmlformats.org/officeDocument/2006/relationships/image" Target="media/image61.png"/><Relationship Id="rId131" Type="http://schemas.openxmlformats.org/officeDocument/2006/relationships/header" Target="header29.xml"/><Relationship Id="rId136" Type="http://schemas.openxmlformats.org/officeDocument/2006/relationships/theme" Target="theme/theme1.xml"/><Relationship Id="rId61" Type="http://schemas.openxmlformats.org/officeDocument/2006/relationships/image" Target="media/image19.png"/><Relationship Id="rId82" Type="http://schemas.openxmlformats.org/officeDocument/2006/relationships/image" Target="media/image30.png"/><Relationship Id="rId19" Type="http://schemas.openxmlformats.org/officeDocument/2006/relationships/header" Target="header5.xml"/><Relationship Id="rId14" Type="http://schemas.openxmlformats.org/officeDocument/2006/relationships/header" Target="header3.xml"/><Relationship Id="rId30" Type="http://schemas.openxmlformats.org/officeDocument/2006/relationships/image" Target="media/image8.png"/><Relationship Id="rId35" Type="http://schemas.openxmlformats.org/officeDocument/2006/relationships/footer" Target="footer10.xml"/><Relationship Id="rId56" Type="http://schemas.openxmlformats.org/officeDocument/2006/relationships/image" Target="media/image14.png"/><Relationship Id="rId77" Type="http://schemas.openxmlformats.org/officeDocument/2006/relationships/header" Target="header27.xml"/><Relationship Id="rId100" Type="http://schemas.openxmlformats.org/officeDocument/2006/relationships/image" Target="media/image46.png"/><Relationship Id="rId105" Type="http://schemas.openxmlformats.org/officeDocument/2006/relationships/image" Target="media/image51.png"/><Relationship Id="rId126" Type="http://schemas.openxmlformats.org/officeDocument/2006/relationships/image" Target="media/image72.png"/><Relationship Id="rId8" Type="http://schemas.openxmlformats.org/officeDocument/2006/relationships/image" Target="media/image1.png"/><Relationship Id="rId51" Type="http://schemas.openxmlformats.org/officeDocument/2006/relationships/header" Target="header21.xml"/><Relationship Id="rId72" Type="http://schemas.openxmlformats.org/officeDocument/2006/relationships/footer" Target="footer18.xml"/><Relationship Id="rId93" Type="http://schemas.openxmlformats.org/officeDocument/2006/relationships/image" Target="media/image39.png"/><Relationship Id="rId98" Type="http://schemas.openxmlformats.org/officeDocument/2006/relationships/image" Target="media/image44.png"/><Relationship Id="rId121" Type="http://schemas.openxmlformats.org/officeDocument/2006/relationships/image" Target="media/image67.png"/><Relationship Id="rId3" Type="http://schemas.openxmlformats.org/officeDocument/2006/relationships/styles" Target="styles.xml"/><Relationship Id="rId25" Type="http://schemas.openxmlformats.org/officeDocument/2006/relationships/header" Target="header7.xml"/><Relationship Id="rId46" Type="http://schemas.openxmlformats.org/officeDocument/2006/relationships/header" Target="header18.xml"/><Relationship Id="rId67" Type="http://schemas.openxmlformats.org/officeDocument/2006/relationships/image" Target="media/image25.png"/><Relationship Id="rId116" Type="http://schemas.openxmlformats.org/officeDocument/2006/relationships/image" Target="media/image62.png"/><Relationship Id="rId20" Type="http://schemas.openxmlformats.org/officeDocument/2006/relationships/footer" Target="footer4.xml"/><Relationship Id="rId41" Type="http://schemas.openxmlformats.org/officeDocument/2006/relationships/footer" Target="footer12.xml"/><Relationship Id="rId62" Type="http://schemas.openxmlformats.org/officeDocument/2006/relationships/image" Target="media/image20.png"/><Relationship Id="rId83" Type="http://schemas.openxmlformats.org/officeDocument/2006/relationships/image" Target="media/image31.png"/><Relationship Id="rId88" Type="http://schemas.openxmlformats.org/officeDocument/2006/relationships/image" Target="media/image34.png"/><Relationship Id="rId111" Type="http://schemas.openxmlformats.org/officeDocument/2006/relationships/image" Target="media/image57.png"/><Relationship Id="rId132" Type="http://schemas.openxmlformats.org/officeDocument/2006/relationships/footer" Target="footer21.xml"/><Relationship Id="rId15" Type="http://schemas.openxmlformats.org/officeDocument/2006/relationships/footer" Target="footer3.xml"/><Relationship Id="rId36" Type="http://schemas.openxmlformats.org/officeDocument/2006/relationships/image" Target="media/image9.png"/><Relationship Id="rId57" Type="http://schemas.openxmlformats.org/officeDocument/2006/relationships/image" Target="media/image15.png"/><Relationship Id="rId106" Type="http://schemas.openxmlformats.org/officeDocument/2006/relationships/image" Target="media/image52.png"/><Relationship Id="rId127" Type="http://schemas.openxmlformats.org/officeDocument/2006/relationships/image" Target="media/image73.png"/><Relationship Id="rId10" Type="http://schemas.openxmlformats.org/officeDocument/2006/relationships/header" Target="header1.xml"/><Relationship Id="rId31" Type="http://schemas.openxmlformats.org/officeDocument/2006/relationships/header" Target="header10.xml"/><Relationship Id="rId52" Type="http://schemas.openxmlformats.org/officeDocument/2006/relationships/footer" Target="footer16.xml"/><Relationship Id="rId73" Type="http://schemas.openxmlformats.org/officeDocument/2006/relationships/image" Target="media/image26.png"/><Relationship Id="rId78" Type="http://schemas.openxmlformats.org/officeDocument/2006/relationships/footer" Target="footer20.xml"/><Relationship Id="rId94" Type="http://schemas.openxmlformats.org/officeDocument/2006/relationships/image" Target="media/image40.png"/><Relationship Id="rId99" Type="http://schemas.openxmlformats.org/officeDocument/2006/relationships/image" Target="media/image45.png"/><Relationship Id="rId101" Type="http://schemas.openxmlformats.org/officeDocument/2006/relationships/image" Target="media/image47.png"/><Relationship Id="rId122" Type="http://schemas.openxmlformats.org/officeDocument/2006/relationships/image" Target="media/image68.png"/><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header" Target="header8.xml"/><Relationship Id="rId47" Type="http://schemas.openxmlformats.org/officeDocument/2006/relationships/footer" Target="footer14.xml"/><Relationship Id="rId68" Type="http://schemas.openxmlformats.org/officeDocument/2006/relationships/header" Target="header22.xml"/><Relationship Id="rId89" Type="http://schemas.openxmlformats.org/officeDocument/2006/relationships/image" Target="media/image35.png"/><Relationship Id="rId112" Type="http://schemas.openxmlformats.org/officeDocument/2006/relationships/image" Target="media/image58.png"/><Relationship Id="rId133" Type="http://schemas.openxmlformats.org/officeDocument/2006/relationships/header" Target="header30.xml"/></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8.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1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14.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17.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20.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23.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26.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29.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Escritório">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3C94E5-41DB-4D4C-9C79-A37B2E3F9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40</Pages>
  <Words>13159</Words>
  <Characters>71060</Characters>
  <Application>Microsoft Office Word</Application>
  <DocSecurity>0</DocSecurity>
  <Lines>592</Lines>
  <Paragraphs>168</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84051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acicoord1</dc:creator>
  <dc:description/>
  <cp:lastModifiedBy>dradm02</cp:lastModifiedBy>
  <cp:revision>3</cp:revision>
  <cp:lastPrinted>2026-08-05T12:49:00Z</cp:lastPrinted>
  <dcterms:created xsi:type="dcterms:W3CDTF">2026-09-01T12:02:00Z</dcterms:created>
  <dcterms:modified xsi:type="dcterms:W3CDTF">2026-10-05T09:54:00Z</dcterms:modified>
  <dc:language>pt-BR</dc:language>
</cp:coreProperties>
</file>